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C1A85" w14:textId="4B717BB2" w:rsidR="00CC22DC" w:rsidRDefault="002F29E3">
      <w:bookmarkStart w:id="0" w:name="_GoBack"/>
      <w:bookmarkEnd w:id="0"/>
      <w:r>
        <w:t xml:space="preserve"> </w:t>
      </w:r>
    </w:p>
    <w:p w14:paraId="3BC24625" w14:textId="77777777" w:rsidR="00667089" w:rsidRDefault="00667089" w:rsidP="000A0E40">
      <w:pPr>
        <w:pStyle w:val="Default"/>
        <w:ind w:left="1134"/>
      </w:pPr>
    </w:p>
    <w:p w14:paraId="45E35C90" w14:textId="77777777" w:rsidR="000A0E40" w:rsidRDefault="000A0E40" w:rsidP="000A0E40">
      <w:pPr>
        <w:pStyle w:val="Default"/>
        <w:ind w:left="1134"/>
        <w:rPr>
          <w:rFonts w:ascii="Arial" w:hAnsi="Arial" w:cs="Arial"/>
          <w:b/>
          <w:bCs/>
          <w:color w:val="FFFFFF" w:themeColor="background1"/>
          <w:sz w:val="36"/>
          <w:szCs w:val="36"/>
        </w:rPr>
      </w:pPr>
    </w:p>
    <w:p w14:paraId="72774EE8" w14:textId="77777777" w:rsidR="000A0E40" w:rsidRDefault="000A0E40" w:rsidP="000A0E40">
      <w:pPr>
        <w:pStyle w:val="Default"/>
        <w:ind w:left="1134"/>
        <w:rPr>
          <w:rFonts w:ascii="Arial" w:hAnsi="Arial" w:cs="Arial"/>
          <w:b/>
          <w:bCs/>
          <w:color w:val="FFFFFF" w:themeColor="background1"/>
          <w:sz w:val="36"/>
          <w:szCs w:val="36"/>
        </w:rPr>
      </w:pPr>
    </w:p>
    <w:p w14:paraId="347E4AB7" w14:textId="77777777" w:rsidR="000A0E40" w:rsidRDefault="000A0E40" w:rsidP="000A0E40">
      <w:pPr>
        <w:pStyle w:val="Default"/>
        <w:ind w:left="1134"/>
        <w:rPr>
          <w:rFonts w:ascii="Arial" w:hAnsi="Arial" w:cs="Arial"/>
          <w:b/>
          <w:bCs/>
          <w:color w:val="FFFFFF" w:themeColor="background1"/>
          <w:sz w:val="36"/>
          <w:szCs w:val="36"/>
        </w:rPr>
      </w:pPr>
    </w:p>
    <w:p w14:paraId="1ACF1BA6" w14:textId="77777777" w:rsidR="000A0E40" w:rsidRDefault="000A0E40" w:rsidP="000A0E40">
      <w:pPr>
        <w:pStyle w:val="Default"/>
        <w:ind w:left="1134"/>
        <w:rPr>
          <w:rFonts w:ascii="Arial" w:hAnsi="Arial" w:cs="Arial"/>
          <w:b/>
          <w:bCs/>
          <w:color w:val="FFFFFF" w:themeColor="background1"/>
          <w:sz w:val="36"/>
          <w:szCs w:val="36"/>
        </w:rPr>
      </w:pPr>
    </w:p>
    <w:p w14:paraId="24A15F28" w14:textId="77777777" w:rsidR="000A0E40" w:rsidRDefault="000A0E40" w:rsidP="000A0E40">
      <w:pPr>
        <w:pStyle w:val="Default"/>
        <w:ind w:left="1134"/>
        <w:rPr>
          <w:rFonts w:ascii="Arial" w:hAnsi="Arial" w:cs="Arial"/>
          <w:b/>
          <w:bCs/>
          <w:color w:val="FFFFFF" w:themeColor="background1"/>
          <w:sz w:val="36"/>
          <w:szCs w:val="36"/>
        </w:rPr>
      </w:pPr>
    </w:p>
    <w:p w14:paraId="0213F19F" w14:textId="77777777" w:rsidR="000A0E40" w:rsidRDefault="000A0E40" w:rsidP="000A0E40">
      <w:pPr>
        <w:pStyle w:val="Default"/>
        <w:ind w:left="1134"/>
        <w:rPr>
          <w:rFonts w:ascii="Arial" w:hAnsi="Arial" w:cs="Arial"/>
          <w:b/>
          <w:bCs/>
          <w:color w:val="FFFFFF" w:themeColor="background1"/>
          <w:sz w:val="36"/>
          <w:szCs w:val="36"/>
        </w:rPr>
      </w:pPr>
    </w:p>
    <w:p w14:paraId="0CC0BC6D" w14:textId="77777777" w:rsidR="000A0E40" w:rsidRDefault="000A0E40" w:rsidP="000A0E40">
      <w:pPr>
        <w:pStyle w:val="Default"/>
        <w:ind w:left="1134"/>
        <w:rPr>
          <w:rFonts w:ascii="Arial" w:hAnsi="Arial" w:cs="Arial"/>
          <w:b/>
          <w:bCs/>
          <w:color w:val="FFFFFF" w:themeColor="background1"/>
          <w:sz w:val="36"/>
          <w:szCs w:val="36"/>
        </w:rPr>
      </w:pPr>
    </w:p>
    <w:p w14:paraId="548D7D08" w14:textId="77777777" w:rsidR="000A0E40" w:rsidRDefault="000A0E40" w:rsidP="000A0E40">
      <w:pPr>
        <w:pStyle w:val="Default"/>
        <w:ind w:left="1134"/>
        <w:rPr>
          <w:rFonts w:ascii="Arial" w:hAnsi="Arial" w:cs="Arial"/>
          <w:b/>
          <w:bCs/>
          <w:color w:val="FFFFFF" w:themeColor="background1"/>
          <w:sz w:val="36"/>
          <w:szCs w:val="36"/>
        </w:rPr>
      </w:pPr>
    </w:p>
    <w:p w14:paraId="2709CD83" w14:textId="59094AF5" w:rsidR="00667089" w:rsidRPr="000A0E40" w:rsidRDefault="00667089" w:rsidP="000A0E40">
      <w:pPr>
        <w:pStyle w:val="Default"/>
        <w:ind w:left="1134"/>
        <w:rPr>
          <w:rFonts w:ascii="Arial" w:hAnsi="Arial" w:cs="Arial"/>
          <w:color w:val="FFFFFF" w:themeColor="background1"/>
        </w:rPr>
      </w:pPr>
      <w:r w:rsidRPr="000A0E40">
        <w:rPr>
          <w:rFonts w:ascii="Arial" w:hAnsi="Arial" w:cs="Arial"/>
          <w:b/>
          <w:bCs/>
          <w:color w:val="FFFFFF" w:themeColor="background1"/>
        </w:rPr>
        <w:t>Programma Regionale</w:t>
      </w:r>
    </w:p>
    <w:p w14:paraId="3E1DECC9" w14:textId="77777777" w:rsidR="00667089" w:rsidRPr="000A0E40" w:rsidRDefault="00667089" w:rsidP="000A0E40">
      <w:pPr>
        <w:pStyle w:val="Default"/>
        <w:ind w:left="1134"/>
        <w:rPr>
          <w:rFonts w:ascii="Arial" w:hAnsi="Arial" w:cs="Arial"/>
          <w:color w:val="FFFFFF" w:themeColor="background1"/>
        </w:rPr>
      </w:pPr>
      <w:r w:rsidRPr="000A0E40">
        <w:rPr>
          <w:rFonts w:ascii="Arial" w:hAnsi="Arial" w:cs="Arial"/>
          <w:b/>
          <w:bCs/>
          <w:color w:val="FFFFFF" w:themeColor="background1"/>
        </w:rPr>
        <w:t>FESR FSE+ Basilicata 2021-2027</w:t>
      </w:r>
    </w:p>
    <w:p w14:paraId="1D11BED4" w14:textId="77777777" w:rsidR="0024727C" w:rsidRPr="000A0E40" w:rsidRDefault="0024727C" w:rsidP="000A0E40">
      <w:pPr>
        <w:pStyle w:val="Default"/>
        <w:ind w:left="1134"/>
        <w:rPr>
          <w:rFonts w:ascii="Arial" w:hAnsi="Arial" w:cs="Arial"/>
          <w:b/>
          <w:bCs/>
          <w:color w:val="FFFFFF" w:themeColor="background1"/>
          <w:sz w:val="28"/>
          <w:szCs w:val="28"/>
        </w:rPr>
      </w:pPr>
    </w:p>
    <w:p w14:paraId="4CD27C65" w14:textId="77777777" w:rsidR="00667089" w:rsidRPr="000A0E40" w:rsidRDefault="0024727C" w:rsidP="000A0E40">
      <w:pPr>
        <w:pStyle w:val="Default"/>
        <w:ind w:left="1134"/>
        <w:rPr>
          <w:rFonts w:ascii="Arial" w:hAnsi="Arial" w:cs="Arial"/>
          <w:color w:val="FFFFFF" w:themeColor="background1"/>
          <w:sz w:val="20"/>
          <w:szCs w:val="20"/>
        </w:rPr>
      </w:pPr>
      <w:r w:rsidRPr="000A0E40">
        <w:rPr>
          <w:rFonts w:ascii="Arial" w:hAnsi="Arial" w:cs="Arial"/>
          <w:color w:val="FFFFFF" w:themeColor="background1"/>
          <w:sz w:val="20"/>
          <w:szCs w:val="20"/>
        </w:rPr>
        <w:t>Codice CCI n. 2021IT16FFPR004</w:t>
      </w:r>
    </w:p>
    <w:p w14:paraId="41FAFD11" w14:textId="77777777" w:rsidR="00667089" w:rsidRPr="000A0E40" w:rsidRDefault="0024727C" w:rsidP="000A0E40">
      <w:pPr>
        <w:pStyle w:val="Default"/>
        <w:ind w:left="1134"/>
        <w:rPr>
          <w:rFonts w:ascii="Arial" w:hAnsi="Arial" w:cs="Arial"/>
          <w:color w:val="FFFFFF" w:themeColor="background1"/>
          <w:sz w:val="20"/>
          <w:szCs w:val="20"/>
        </w:rPr>
      </w:pPr>
      <w:r w:rsidRPr="000A0E40">
        <w:rPr>
          <w:rFonts w:ascii="Arial" w:hAnsi="Arial" w:cs="Arial"/>
          <w:color w:val="FFFFFF" w:themeColor="background1"/>
          <w:sz w:val="20"/>
          <w:szCs w:val="20"/>
        </w:rPr>
        <w:t>Decisione C (2022) 9766 del 16/12</w:t>
      </w:r>
      <w:r w:rsidR="00667089" w:rsidRPr="000A0E40">
        <w:rPr>
          <w:rFonts w:ascii="Arial" w:hAnsi="Arial" w:cs="Arial"/>
          <w:color w:val="FFFFFF" w:themeColor="background1"/>
          <w:sz w:val="20"/>
          <w:szCs w:val="20"/>
        </w:rPr>
        <w:t>/2022</w:t>
      </w:r>
    </w:p>
    <w:p w14:paraId="54CB4EDD" w14:textId="77777777" w:rsidR="00667089" w:rsidRPr="000A0E40" w:rsidRDefault="00667089" w:rsidP="000A0E40">
      <w:pPr>
        <w:pStyle w:val="Default"/>
        <w:ind w:left="1134"/>
        <w:rPr>
          <w:rFonts w:ascii="Arial" w:hAnsi="Arial" w:cs="Arial"/>
          <w:b/>
          <w:bCs/>
          <w:color w:val="FFFFFF" w:themeColor="background1"/>
          <w:sz w:val="40"/>
          <w:szCs w:val="40"/>
        </w:rPr>
      </w:pPr>
    </w:p>
    <w:p w14:paraId="538685E5" w14:textId="77777777" w:rsidR="00667089" w:rsidRPr="000A0E40" w:rsidRDefault="00667089" w:rsidP="000A0E40">
      <w:pPr>
        <w:pStyle w:val="Default"/>
        <w:rPr>
          <w:rFonts w:ascii="Arial" w:hAnsi="Arial" w:cs="Arial"/>
          <w:b/>
          <w:bCs/>
          <w:color w:val="FFFFFF" w:themeColor="background1"/>
          <w:sz w:val="40"/>
          <w:szCs w:val="40"/>
        </w:rPr>
      </w:pPr>
    </w:p>
    <w:p w14:paraId="78FA1D54" w14:textId="77777777" w:rsidR="00CF1EF7" w:rsidRPr="00987321" w:rsidRDefault="003F661F" w:rsidP="000A0E40">
      <w:pPr>
        <w:pStyle w:val="Default"/>
        <w:ind w:left="1134"/>
        <w:rPr>
          <w:rFonts w:ascii="Arial" w:hAnsi="Arial" w:cs="Arial"/>
          <w:b/>
          <w:bCs/>
          <w:color w:val="FFFFFF" w:themeColor="background1"/>
          <w:sz w:val="50"/>
          <w:szCs w:val="50"/>
        </w:rPr>
      </w:pPr>
      <w:r w:rsidRPr="00987321">
        <w:rPr>
          <w:rFonts w:ascii="Arial" w:hAnsi="Arial" w:cs="Arial"/>
          <w:b/>
          <w:bCs/>
          <w:color w:val="FFFFFF" w:themeColor="background1"/>
          <w:sz w:val="50"/>
          <w:szCs w:val="50"/>
        </w:rPr>
        <w:t>Scheda operazione</w:t>
      </w:r>
      <w:r w:rsidR="00CF1EF7" w:rsidRPr="00987321">
        <w:rPr>
          <w:rFonts w:ascii="Arial" w:hAnsi="Arial" w:cs="Arial"/>
          <w:b/>
          <w:bCs/>
          <w:color w:val="FFFFFF" w:themeColor="background1"/>
          <w:sz w:val="50"/>
          <w:szCs w:val="50"/>
        </w:rPr>
        <w:t>:</w:t>
      </w:r>
    </w:p>
    <w:p w14:paraId="1BE08AE4" w14:textId="2E44196D" w:rsidR="00667089" w:rsidRDefault="00CF1EF7" w:rsidP="000A0E40">
      <w:pPr>
        <w:pStyle w:val="Default"/>
        <w:ind w:left="1134"/>
        <w:rPr>
          <w:rFonts w:ascii="Arial" w:hAnsi="Arial" w:cs="Arial"/>
          <w:b/>
          <w:bCs/>
          <w:color w:val="FFFFFF" w:themeColor="background1"/>
          <w:sz w:val="50"/>
          <w:szCs w:val="50"/>
        </w:rPr>
      </w:pPr>
      <w:r w:rsidRPr="00987321">
        <w:rPr>
          <w:rFonts w:ascii="Arial" w:hAnsi="Arial" w:cs="Arial"/>
          <w:b/>
          <w:bCs/>
          <w:color w:val="FFFFFF" w:themeColor="background1"/>
          <w:sz w:val="50"/>
          <w:szCs w:val="50"/>
        </w:rPr>
        <w:t>Evoluzione del Sistema di Monitoraggio di Protezione Civile</w:t>
      </w:r>
    </w:p>
    <w:p w14:paraId="3F34616D" w14:textId="77777777" w:rsidR="003F661F" w:rsidRPr="000A0E40" w:rsidRDefault="003F661F" w:rsidP="000A0E40">
      <w:pPr>
        <w:pStyle w:val="Default"/>
        <w:ind w:left="1134"/>
        <w:rPr>
          <w:rFonts w:ascii="Arial" w:hAnsi="Arial" w:cs="Arial"/>
          <w:color w:val="FFFFFF" w:themeColor="background1"/>
          <w:sz w:val="50"/>
          <w:szCs w:val="50"/>
        </w:rPr>
      </w:pPr>
    </w:p>
    <w:p w14:paraId="103D0A7F" w14:textId="77777777" w:rsidR="00667089" w:rsidRPr="009F3219" w:rsidRDefault="00667089" w:rsidP="000A0E40">
      <w:pPr>
        <w:ind w:left="1134"/>
        <w:rPr>
          <w:rFonts w:cs="Arial"/>
          <w:b/>
          <w:bCs/>
          <w:sz w:val="28"/>
          <w:szCs w:val="28"/>
        </w:rPr>
      </w:pPr>
    </w:p>
    <w:p w14:paraId="10C8706C" w14:textId="77777777" w:rsidR="00667089" w:rsidRPr="009F3219" w:rsidRDefault="00667089" w:rsidP="000A0E40">
      <w:pPr>
        <w:ind w:left="1134"/>
        <w:rPr>
          <w:rFonts w:cs="Arial"/>
          <w:b/>
          <w:bCs/>
          <w:sz w:val="28"/>
          <w:szCs w:val="28"/>
        </w:rPr>
      </w:pPr>
    </w:p>
    <w:p w14:paraId="748DA13E" w14:textId="77777777" w:rsidR="00667089" w:rsidRPr="009F3219" w:rsidRDefault="00667089" w:rsidP="000A0E40">
      <w:pPr>
        <w:ind w:left="1134"/>
        <w:rPr>
          <w:rFonts w:cs="Arial"/>
          <w:b/>
          <w:bCs/>
          <w:sz w:val="28"/>
          <w:szCs w:val="28"/>
        </w:rPr>
      </w:pPr>
    </w:p>
    <w:p w14:paraId="75A66D1B" w14:textId="77777777" w:rsidR="00667089" w:rsidRPr="009F3219" w:rsidRDefault="00667089" w:rsidP="000A0E40">
      <w:pPr>
        <w:rPr>
          <w:rFonts w:cs="Arial"/>
          <w:b/>
          <w:bCs/>
          <w:sz w:val="28"/>
          <w:szCs w:val="28"/>
        </w:rPr>
      </w:pPr>
    </w:p>
    <w:p w14:paraId="5E06A63B" w14:textId="77777777" w:rsidR="000A0E40" w:rsidRDefault="000A0E40" w:rsidP="000A0E40">
      <w:pPr>
        <w:ind w:left="1134"/>
        <w:rPr>
          <w:rFonts w:cs="Arial"/>
          <w:b/>
          <w:bCs/>
          <w:sz w:val="28"/>
          <w:szCs w:val="28"/>
        </w:rPr>
      </w:pPr>
    </w:p>
    <w:p w14:paraId="44B0BC4D" w14:textId="4658FFD4" w:rsidR="000A0E40" w:rsidRDefault="000A0E40" w:rsidP="000A0E40">
      <w:pPr>
        <w:ind w:left="1134"/>
        <w:rPr>
          <w:rFonts w:cs="Arial"/>
          <w:b/>
          <w:bCs/>
          <w:sz w:val="28"/>
          <w:szCs w:val="28"/>
        </w:rPr>
      </w:pPr>
    </w:p>
    <w:p w14:paraId="5F5B4F44" w14:textId="4CFCC915" w:rsidR="003C2637" w:rsidRDefault="003C2637">
      <w:pPr>
        <w:spacing w:line="259" w:lineRule="auto"/>
        <w:rPr>
          <w:rFonts w:cs="Arial"/>
          <w:b/>
          <w:bCs/>
          <w:sz w:val="28"/>
          <w:szCs w:val="28"/>
        </w:rPr>
      </w:pPr>
      <w:r>
        <w:rPr>
          <w:rFonts w:cs="Arial"/>
          <w:b/>
          <w:bCs/>
          <w:sz w:val="28"/>
          <w:szCs w:val="28"/>
        </w:rPr>
        <w:br w:type="page"/>
      </w:r>
    </w:p>
    <w:p w14:paraId="2F897038" w14:textId="11A73001" w:rsidR="003F661F" w:rsidRDefault="003F661F" w:rsidP="003F661F">
      <w:pPr>
        <w:pStyle w:val="Titolo2"/>
        <w:numPr>
          <w:ilvl w:val="0"/>
          <w:numId w:val="0"/>
        </w:numPr>
        <w:jc w:val="center"/>
      </w:pPr>
      <w:r w:rsidRPr="003F661F">
        <w:lastRenderedPageBreak/>
        <w:t>SCHEDA OPERAZIONE</w:t>
      </w:r>
    </w:p>
    <w:p w14:paraId="55E9427F" w14:textId="77777777" w:rsidR="003F661F" w:rsidRPr="003F661F" w:rsidRDefault="003F661F" w:rsidP="003F661F"/>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23"/>
      </w:tblGrid>
      <w:tr w:rsidR="00721BAD" w:rsidRPr="00BF765B" w14:paraId="371F711B" w14:textId="77777777" w:rsidTr="00822C6E">
        <w:trPr>
          <w:trHeight w:hRule="exact" w:val="567"/>
        </w:trPr>
        <w:tc>
          <w:tcPr>
            <w:tcW w:w="9623" w:type="dxa"/>
            <w:tcBorders>
              <w:bottom w:val="single" w:sz="4" w:space="0" w:color="auto"/>
            </w:tcBorders>
            <w:vAlign w:val="center"/>
          </w:tcPr>
          <w:p w14:paraId="5B506AD6" w14:textId="73320F87" w:rsidR="00721BAD" w:rsidRPr="00721BAD" w:rsidRDefault="00721BAD" w:rsidP="00965E71">
            <w:pPr>
              <w:rPr>
                <w:rFonts w:cs="Arial"/>
                <w:color w:val="4472C4"/>
              </w:rPr>
            </w:pPr>
            <w:r w:rsidRPr="00721BAD">
              <w:rPr>
                <w:rFonts w:cs="Arial"/>
                <w:color w:val="4472C4"/>
              </w:rPr>
              <w:t>Titolo dell’Operazione</w:t>
            </w:r>
          </w:p>
        </w:tc>
      </w:tr>
      <w:tr w:rsidR="00721BAD" w:rsidRPr="00BF765B" w14:paraId="7850CD18" w14:textId="77777777" w:rsidTr="00C7027E">
        <w:trPr>
          <w:trHeight w:hRule="exact" w:val="1570"/>
        </w:trPr>
        <w:tc>
          <w:tcPr>
            <w:tcW w:w="9623" w:type="dxa"/>
            <w:tcBorders>
              <w:top w:val="single" w:sz="4" w:space="0" w:color="auto"/>
              <w:left w:val="single" w:sz="4" w:space="0" w:color="auto"/>
              <w:bottom w:val="single" w:sz="4" w:space="0" w:color="auto"/>
              <w:right w:val="single" w:sz="4" w:space="0" w:color="auto"/>
            </w:tcBorders>
            <w:shd w:val="clear" w:color="auto" w:fill="auto"/>
            <w:vAlign w:val="center"/>
          </w:tcPr>
          <w:p w14:paraId="6A3589D9" w14:textId="772F5D55" w:rsidR="00E12D18" w:rsidRPr="00C7027E" w:rsidRDefault="00E12D18">
            <w:pPr>
              <w:jc w:val="both"/>
              <w:rPr>
                <w:rFonts w:cs="Arial"/>
              </w:rPr>
            </w:pPr>
            <w:r w:rsidRPr="00C7027E">
              <w:rPr>
                <w:rFonts w:cs="Arial"/>
              </w:rPr>
              <w:t>Evolu</w:t>
            </w:r>
            <w:r w:rsidR="006306E2" w:rsidRPr="00C7027E">
              <w:rPr>
                <w:rFonts w:cs="Arial"/>
              </w:rPr>
              <w:t>zione del</w:t>
            </w:r>
            <w:r w:rsidRPr="00C7027E">
              <w:rPr>
                <w:rFonts w:cs="Arial"/>
              </w:rPr>
              <w:t xml:space="preserve"> Sistema di Monitoraggio di Protezione Civile:</w:t>
            </w:r>
          </w:p>
          <w:p w14:paraId="72CC195B" w14:textId="77777777" w:rsidR="00C7027E" w:rsidRPr="00C7027E" w:rsidRDefault="00E12D18" w:rsidP="00C7027E">
            <w:pPr>
              <w:pStyle w:val="Paragrafoelenco"/>
              <w:numPr>
                <w:ilvl w:val="0"/>
                <w:numId w:val="23"/>
              </w:numPr>
              <w:ind w:left="601" w:right="302"/>
              <w:jc w:val="both"/>
              <w:rPr>
                <w:rFonts w:cs="Arial"/>
              </w:rPr>
            </w:pPr>
            <w:r w:rsidRPr="00C7027E">
              <w:rPr>
                <w:rFonts w:ascii="Tahoma" w:hAnsi="Tahoma" w:cs="Tahoma"/>
                <w:szCs w:val="20"/>
              </w:rPr>
              <w:t>Ampliamento della rete digitale di protezione civile;</w:t>
            </w:r>
          </w:p>
          <w:p w14:paraId="50C03226" w14:textId="67119DFA" w:rsidR="00F336AD" w:rsidRPr="00C7027E" w:rsidRDefault="00E12D18" w:rsidP="004B41DB">
            <w:pPr>
              <w:pStyle w:val="Paragrafoelenco"/>
              <w:numPr>
                <w:ilvl w:val="0"/>
                <w:numId w:val="23"/>
              </w:numPr>
              <w:ind w:left="601" w:right="302"/>
              <w:jc w:val="both"/>
              <w:rPr>
                <w:rFonts w:cs="Arial"/>
              </w:rPr>
            </w:pPr>
            <w:r w:rsidRPr="00C7027E">
              <w:rPr>
                <w:rFonts w:ascii="Tahoma" w:hAnsi="Tahoma" w:cs="Tahoma"/>
                <w:szCs w:val="20"/>
              </w:rPr>
              <w:t>Implementazione del</w:t>
            </w:r>
            <w:r w:rsidR="006306E2" w:rsidRPr="00C7027E">
              <w:rPr>
                <w:rFonts w:cs="Arial"/>
              </w:rPr>
              <w:t xml:space="preserve">la </w:t>
            </w:r>
            <w:r w:rsidR="00253598">
              <w:rPr>
                <w:rFonts w:cs="Arial"/>
              </w:rPr>
              <w:t>rete di monitoraggio multirischio e delle piattaforme informative del</w:t>
            </w:r>
            <w:r w:rsidR="004B41DB">
              <w:rPr>
                <w:rFonts w:cs="Arial"/>
              </w:rPr>
              <w:t xml:space="preserve"> sistema </w:t>
            </w:r>
            <w:r w:rsidR="00253598">
              <w:rPr>
                <w:rFonts w:cs="Arial"/>
              </w:rPr>
              <w:t xml:space="preserve">regionale </w:t>
            </w:r>
            <w:r w:rsidR="004B41DB">
              <w:rPr>
                <w:rFonts w:cs="Arial"/>
              </w:rPr>
              <w:t>di</w:t>
            </w:r>
            <w:r w:rsidR="00253598">
              <w:rPr>
                <w:rFonts w:cs="Arial"/>
              </w:rPr>
              <w:t xml:space="preserve"> Protezione Civile</w:t>
            </w:r>
            <w:r w:rsidRPr="00C7027E">
              <w:rPr>
                <w:rFonts w:cs="Arial"/>
              </w:rPr>
              <w:t>.</w:t>
            </w:r>
          </w:p>
        </w:tc>
      </w:tr>
      <w:tr w:rsidR="00721BAD" w:rsidRPr="00BF765B" w14:paraId="6038810A" w14:textId="77777777" w:rsidTr="00822C6E">
        <w:trPr>
          <w:trHeight w:hRule="exact" w:val="567"/>
        </w:trPr>
        <w:tc>
          <w:tcPr>
            <w:tcW w:w="9623" w:type="dxa"/>
            <w:tcBorders>
              <w:top w:val="single" w:sz="4" w:space="0" w:color="auto"/>
              <w:bottom w:val="single" w:sz="4" w:space="0" w:color="auto"/>
            </w:tcBorders>
            <w:vAlign w:val="center"/>
          </w:tcPr>
          <w:p w14:paraId="3B8108B9" w14:textId="4812F518" w:rsidR="00721BAD" w:rsidRPr="00BF765B" w:rsidRDefault="00721BAD" w:rsidP="00965E71">
            <w:pPr>
              <w:rPr>
                <w:rFonts w:cs="Arial"/>
              </w:rPr>
            </w:pPr>
            <w:r w:rsidRPr="00721BAD">
              <w:rPr>
                <w:rFonts w:cs="Arial"/>
                <w:color w:val="4472C4"/>
              </w:rPr>
              <w:t>Tipologia di Operazione</w:t>
            </w:r>
            <w:r w:rsidRPr="00721BAD">
              <w:rPr>
                <w:rFonts w:cs="Arial"/>
                <w:color w:val="4472C4"/>
                <w:vertAlign w:val="superscript"/>
              </w:rPr>
              <w:t>1</w:t>
            </w:r>
          </w:p>
        </w:tc>
      </w:tr>
      <w:tr w:rsidR="00721BAD" w:rsidRPr="00BF765B" w14:paraId="0A2130E4" w14:textId="77777777" w:rsidTr="00822C6E">
        <w:trPr>
          <w:trHeight w:hRule="exact" w:val="680"/>
        </w:trPr>
        <w:tc>
          <w:tcPr>
            <w:tcW w:w="9623" w:type="dxa"/>
            <w:tcBorders>
              <w:top w:val="single" w:sz="4" w:space="0" w:color="auto"/>
              <w:left w:val="single" w:sz="4" w:space="0" w:color="auto"/>
              <w:bottom w:val="single" w:sz="4" w:space="0" w:color="auto"/>
              <w:right w:val="single" w:sz="4" w:space="0" w:color="auto"/>
            </w:tcBorders>
            <w:vAlign w:val="center"/>
          </w:tcPr>
          <w:p w14:paraId="13283FB8" w14:textId="1EBE875D" w:rsidR="00721BAD" w:rsidRPr="00BF765B" w:rsidRDefault="006306E2" w:rsidP="00965E71">
            <w:pPr>
              <w:rPr>
                <w:rFonts w:cs="Arial"/>
              </w:rPr>
            </w:pPr>
            <w:r>
              <w:rPr>
                <w:rFonts w:cs="Arial"/>
              </w:rPr>
              <w:t>Acquisto di Beni e Servizi</w:t>
            </w:r>
          </w:p>
        </w:tc>
      </w:tr>
      <w:tr w:rsidR="00721BAD" w:rsidRPr="00BF765B" w14:paraId="5A261321" w14:textId="77777777" w:rsidTr="00822C6E">
        <w:trPr>
          <w:trHeight w:hRule="exact" w:val="567"/>
        </w:trPr>
        <w:tc>
          <w:tcPr>
            <w:tcW w:w="9623" w:type="dxa"/>
            <w:tcBorders>
              <w:top w:val="single" w:sz="4" w:space="0" w:color="auto"/>
              <w:bottom w:val="single" w:sz="4" w:space="0" w:color="auto"/>
            </w:tcBorders>
            <w:vAlign w:val="center"/>
          </w:tcPr>
          <w:p w14:paraId="14FA1C8D" w14:textId="628AAE2B" w:rsidR="00721BAD" w:rsidRPr="00BF765B" w:rsidRDefault="00721BAD" w:rsidP="00965E71">
            <w:pPr>
              <w:rPr>
                <w:rFonts w:cs="Arial"/>
              </w:rPr>
            </w:pPr>
            <w:r w:rsidRPr="00721BAD">
              <w:rPr>
                <w:rFonts w:cs="Arial"/>
                <w:color w:val="4472C4"/>
              </w:rPr>
              <w:t>Obiettivo Specifico/Azione</w:t>
            </w:r>
            <w:r w:rsidRPr="00721BAD">
              <w:rPr>
                <w:rFonts w:cs="Arial"/>
                <w:color w:val="4472C4"/>
                <w:vertAlign w:val="superscript"/>
              </w:rPr>
              <w:t>2</w:t>
            </w:r>
          </w:p>
        </w:tc>
      </w:tr>
      <w:tr w:rsidR="00721BAD" w:rsidRPr="00BF765B" w14:paraId="107BD379" w14:textId="77777777" w:rsidTr="00464EA2">
        <w:trPr>
          <w:trHeight w:hRule="exact" w:val="1478"/>
        </w:trPr>
        <w:tc>
          <w:tcPr>
            <w:tcW w:w="9623" w:type="dxa"/>
            <w:tcBorders>
              <w:top w:val="single" w:sz="4" w:space="0" w:color="auto"/>
              <w:left w:val="single" w:sz="4" w:space="0" w:color="auto"/>
              <w:bottom w:val="single" w:sz="4" w:space="0" w:color="auto"/>
              <w:right w:val="single" w:sz="4" w:space="0" w:color="auto"/>
            </w:tcBorders>
            <w:vAlign w:val="center"/>
          </w:tcPr>
          <w:p w14:paraId="7DD3A7B9" w14:textId="77777777" w:rsidR="00822C6E" w:rsidRDefault="00F07A8D" w:rsidP="00BD5EDB">
            <w:pPr>
              <w:jc w:val="both"/>
              <w:rPr>
                <w:rFonts w:cs="Arial"/>
              </w:rPr>
            </w:pPr>
            <w:r w:rsidRPr="00F07A8D">
              <w:rPr>
                <w:rFonts w:cs="Arial"/>
              </w:rPr>
              <w:t xml:space="preserve">RSO </w:t>
            </w:r>
            <w:r w:rsidRPr="006306E2">
              <w:rPr>
                <w:rFonts w:cs="Arial"/>
                <w:b/>
              </w:rPr>
              <w:t>2.4</w:t>
            </w:r>
            <w:r w:rsidRPr="00F07A8D">
              <w:rPr>
                <w:rFonts w:cs="Arial"/>
              </w:rPr>
              <w:t xml:space="preserve"> - Promuovere l'adattamento ai cambiamenti climatici, la prevenzione dei rischi di catastrofe e la resilienza, prendendo in considerazione approcci </w:t>
            </w:r>
            <w:proofErr w:type="spellStart"/>
            <w:r w:rsidRPr="00F07A8D">
              <w:rPr>
                <w:rFonts w:cs="Arial"/>
              </w:rPr>
              <w:t>ecosistemici</w:t>
            </w:r>
            <w:proofErr w:type="spellEnd"/>
            <w:r w:rsidR="006306E2">
              <w:rPr>
                <w:rFonts w:cs="Arial"/>
              </w:rPr>
              <w:t>.</w:t>
            </w:r>
          </w:p>
          <w:p w14:paraId="7027D6EA" w14:textId="77777777" w:rsidR="006306E2" w:rsidRDefault="006306E2" w:rsidP="00BD5EDB">
            <w:pPr>
              <w:jc w:val="both"/>
              <w:rPr>
                <w:rFonts w:cs="Arial"/>
              </w:rPr>
            </w:pPr>
            <w:r>
              <w:rPr>
                <w:rFonts w:cs="Arial"/>
              </w:rPr>
              <w:t xml:space="preserve">AZIONE </w:t>
            </w:r>
            <w:r w:rsidRPr="006306E2">
              <w:rPr>
                <w:rFonts w:cs="Arial"/>
                <w:b/>
              </w:rPr>
              <w:t>3.2.4.A</w:t>
            </w:r>
            <w:r w:rsidR="00822C6E">
              <w:rPr>
                <w:rFonts w:cs="Arial"/>
                <w:b/>
              </w:rPr>
              <w:t xml:space="preserve"> </w:t>
            </w:r>
            <w:r w:rsidR="00822C6E" w:rsidRPr="00822C6E">
              <w:rPr>
                <w:rFonts w:cs="Arial"/>
              </w:rPr>
              <w:t>- Implementazione Rete di</w:t>
            </w:r>
            <w:r w:rsidR="00822C6E">
              <w:rPr>
                <w:rFonts w:cs="Arial"/>
              </w:rPr>
              <w:t xml:space="preserve"> </w:t>
            </w:r>
            <w:r w:rsidR="00822C6E" w:rsidRPr="00822C6E">
              <w:rPr>
                <w:rFonts w:cs="Arial"/>
              </w:rPr>
              <w:t>Monitoraggio dei rischi di</w:t>
            </w:r>
            <w:r w:rsidR="00822C6E">
              <w:rPr>
                <w:rFonts w:cs="Arial"/>
              </w:rPr>
              <w:t xml:space="preserve"> </w:t>
            </w:r>
            <w:r w:rsidR="00822C6E" w:rsidRPr="00822C6E">
              <w:rPr>
                <w:rFonts w:cs="Arial"/>
              </w:rPr>
              <w:t>Protezione Civile</w:t>
            </w:r>
            <w:r w:rsidR="00822C6E">
              <w:rPr>
                <w:rFonts w:cs="Arial"/>
              </w:rPr>
              <w:t>.</w:t>
            </w:r>
          </w:p>
          <w:p w14:paraId="5DBC00E9" w14:textId="436CC026" w:rsidR="00AB1802" w:rsidRPr="00BF765B" w:rsidRDefault="00AB1802" w:rsidP="00BD5EDB">
            <w:pPr>
              <w:jc w:val="both"/>
              <w:rPr>
                <w:rFonts w:cs="Arial"/>
              </w:rPr>
            </w:pPr>
            <w:r>
              <w:rPr>
                <w:rFonts w:cs="Arial"/>
              </w:rPr>
              <w:t xml:space="preserve">AZIONE </w:t>
            </w:r>
            <w:r w:rsidRPr="006306E2">
              <w:rPr>
                <w:rFonts w:cs="Arial"/>
                <w:b/>
              </w:rPr>
              <w:t>3.2.4.</w:t>
            </w:r>
            <w:r>
              <w:rPr>
                <w:rFonts w:cs="Arial"/>
                <w:b/>
              </w:rPr>
              <w:t xml:space="preserve">B </w:t>
            </w:r>
            <w:r w:rsidRPr="00822C6E">
              <w:rPr>
                <w:rFonts w:cs="Arial"/>
              </w:rPr>
              <w:t xml:space="preserve">- </w:t>
            </w:r>
            <w:r w:rsidRPr="00464EA2">
              <w:rPr>
                <w:rFonts w:cs="Arial"/>
              </w:rPr>
              <w:t>Piattaform</w:t>
            </w:r>
            <w:r>
              <w:rPr>
                <w:rFonts w:cs="Arial"/>
              </w:rPr>
              <w:t>a digitale</w:t>
            </w:r>
            <w:r w:rsidRPr="00464EA2">
              <w:rPr>
                <w:rFonts w:cs="Arial"/>
              </w:rPr>
              <w:t xml:space="preserve"> di Protezione Civile</w:t>
            </w:r>
            <w:r>
              <w:rPr>
                <w:rFonts w:cs="Arial"/>
              </w:rPr>
              <w:t>.</w:t>
            </w:r>
          </w:p>
        </w:tc>
      </w:tr>
      <w:tr w:rsidR="00721BAD" w:rsidRPr="00BF765B" w14:paraId="6C5528FA" w14:textId="77777777" w:rsidTr="00822C6E">
        <w:trPr>
          <w:trHeight w:hRule="exact" w:val="567"/>
        </w:trPr>
        <w:tc>
          <w:tcPr>
            <w:tcW w:w="9623" w:type="dxa"/>
            <w:tcBorders>
              <w:top w:val="single" w:sz="4" w:space="0" w:color="auto"/>
              <w:bottom w:val="single" w:sz="4" w:space="0" w:color="auto"/>
            </w:tcBorders>
            <w:vAlign w:val="center"/>
          </w:tcPr>
          <w:p w14:paraId="28660186" w14:textId="491FC948" w:rsidR="00721BAD" w:rsidRPr="00BF765B" w:rsidRDefault="00721BAD" w:rsidP="00965E71">
            <w:pPr>
              <w:rPr>
                <w:rFonts w:cs="Arial"/>
              </w:rPr>
            </w:pPr>
            <w:r w:rsidRPr="00721BAD">
              <w:rPr>
                <w:rFonts w:cs="Arial"/>
                <w:color w:val="4472C4"/>
              </w:rPr>
              <w:t>Fondo (FESR/FSE)</w:t>
            </w:r>
          </w:p>
        </w:tc>
      </w:tr>
      <w:tr w:rsidR="00721BAD" w:rsidRPr="00BF765B" w14:paraId="0AAE9AFC" w14:textId="77777777" w:rsidTr="0032028B">
        <w:trPr>
          <w:trHeight w:hRule="exact" w:val="415"/>
        </w:trPr>
        <w:tc>
          <w:tcPr>
            <w:tcW w:w="9623" w:type="dxa"/>
            <w:tcBorders>
              <w:top w:val="single" w:sz="4" w:space="0" w:color="auto"/>
              <w:left w:val="single" w:sz="4" w:space="0" w:color="auto"/>
              <w:bottom w:val="single" w:sz="4" w:space="0" w:color="auto"/>
              <w:right w:val="single" w:sz="4" w:space="0" w:color="auto"/>
            </w:tcBorders>
            <w:vAlign w:val="center"/>
          </w:tcPr>
          <w:p w14:paraId="7C98BD99" w14:textId="597E0823" w:rsidR="00721BAD" w:rsidRPr="00BF765B" w:rsidRDefault="00F07A8D" w:rsidP="00965E71">
            <w:pPr>
              <w:rPr>
                <w:rFonts w:cs="Arial"/>
              </w:rPr>
            </w:pPr>
            <w:r>
              <w:rPr>
                <w:rFonts w:cs="Arial"/>
              </w:rPr>
              <w:t>FESR</w:t>
            </w:r>
          </w:p>
        </w:tc>
      </w:tr>
      <w:tr w:rsidR="00721BAD" w:rsidRPr="00BF765B" w14:paraId="5F7B2C28" w14:textId="77777777" w:rsidTr="00373DEF">
        <w:trPr>
          <w:trHeight w:hRule="exact" w:val="567"/>
        </w:trPr>
        <w:tc>
          <w:tcPr>
            <w:tcW w:w="9623" w:type="dxa"/>
            <w:tcBorders>
              <w:top w:val="single" w:sz="4" w:space="0" w:color="auto"/>
              <w:bottom w:val="single" w:sz="4" w:space="0" w:color="auto"/>
            </w:tcBorders>
            <w:vAlign w:val="center"/>
          </w:tcPr>
          <w:p w14:paraId="3D6ED200" w14:textId="63799F2E" w:rsidR="00721BAD" w:rsidRPr="00BF765B" w:rsidRDefault="00721BAD" w:rsidP="00965E71">
            <w:pPr>
              <w:rPr>
                <w:rFonts w:cs="Arial"/>
              </w:rPr>
            </w:pPr>
            <w:r w:rsidRPr="00721BAD">
              <w:rPr>
                <w:rFonts w:cs="Arial"/>
                <w:color w:val="4472C4"/>
              </w:rPr>
              <w:t>Descrizione dell’operazione</w:t>
            </w:r>
            <w:r w:rsidRPr="00721BAD">
              <w:rPr>
                <w:rFonts w:cs="Arial"/>
                <w:color w:val="4472C4"/>
                <w:vertAlign w:val="superscript"/>
              </w:rPr>
              <w:t>3</w:t>
            </w:r>
          </w:p>
        </w:tc>
      </w:tr>
      <w:tr w:rsidR="002F2CA6" w:rsidRPr="00BF765B" w14:paraId="6DDA0F0F" w14:textId="77777777" w:rsidTr="00F336AD">
        <w:trPr>
          <w:trHeight w:val="2982"/>
        </w:trPr>
        <w:tc>
          <w:tcPr>
            <w:tcW w:w="9623" w:type="dxa"/>
            <w:tcBorders>
              <w:top w:val="single" w:sz="4" w:space="0" w:color="auto"/>
              <w:left w:val="single" w:sz="4" w:space="0" w:color="auto"/>
              <w:bottom w:val="single" w:sz="4" w:space="0" w:color="auto"/>
              <w:right w:val="single" w:sz="4" w:space="0" w:color="auto"/>
            </w:tcBorders>
          </w:tcPr>
          <w:p w14:paraId="341E513A" w14:textId="77777777" w:rsidR="002F2CA6" w:rsidRDefault="002F2CA6" w:rsidP="002F2CA6">
            <w:pPr>
              <w:jc w:val="both"/>
              <w:rPr>
                <w:rFonts w:cs="Arial"/>
              </w:rPr>
            </w:pPr>
          </w:p>
          <w:p w14:paraId="18B8EBDA" w14:textId="79B2D819" w:rsidR="002F2CA6" w:rsidRDefault="002F2CA6" w:rsidP="002F2CA6">
            <w:pPr>
              <w:jc w:val="both"/>
              <w:rPr>
                <w:rFonts w:cs="Arial"/>
              </w:rPr>
            </w:pPr>
            <w:r w:rsidRPr="008C7EE8">
              <w:rPr>
                <w:rFonts w:cs="Arial"/>
              </w:rPr>
              <w:t xml:space="preserve">L’operazione </w:t>
            </w:r>
            <w:r w:rsidR="00C7027E">
              <w:rPr>
                <w:rFonts w:cs="Arial"/>
              </w:rPr>
              <w:t>comprende due progetti aventi come</w:t>
            </w:r>
            <w:r w:rsidRPr="008C7EE8">
              <w:rPr>
                <w:rFonts w:cs="Arial"/>
              </w:rPr>
              <w:t xml:space="preserve"> </w:t>
            </w:r>
            <w:r w:rsidR="00C7027E">
              <w:rPr>
                <w:rFonts w:cs="Arial"/>
              </w:rPr>
              <w:t>comune obiettivo, l’evoluzione, l</w:t>
            </w:r>
            <w:r>
              <w:rPr>
                <w:rFonts w:cs="Arial"/>
              </w:rPr>
              <w:t>’i</w:t>
            </w:r>
            <w:r w:rsidRPr="00FC17E5">
              <w:rPr>
                <w:rFonts w:cs="Arial"/>
              </w:rPr>
              <w:t>mplementazione</w:t>
            </w:r>
            <w:r w:rsidR="00C7027E">
              <w:rPr>
                <w:rFonts w:cs="Arial"/>
              </w:rPr>
              <w:t xml:space="preserve"> e</w:t>
            </w:r>
            <w:r w:rsidRPr="00FC17E5">
              <w:rPr>
                <w:rFonts w:cs="Arial"/>
              </w:rPr>
              <w:t xml:space="preserve"> </w:t>
            </w:r>
            <w:r>
              <w:rPr>
                <w:rFonts w:cs="Arial"/>
              </w:rPr>
              <w:t>l’</w:t>
            </w:r>
            <w:r w:rsidRPr="00FC17E5">
              <w:rPr>
                <w:rFonts w:cs="Arial"/>
              </w:rPr>
              <w:t>ottimizzazione del sistema di monitoraggio multirischio (</w:t>
            </w:r>
            <w:r>
              <w:rPr>
                <w:rFonts w:cs="Arial"/>
              </w:rPr>
              <w:t>a</w:t>
            </w:r>
            <w:r w:rsidRPr="00FC17E5">
              <w:rPr>
                <w:rFonts w:cs="Arial"/>
              </w:rPr>
              <w:t xml:space="preserve">ntincendio, </w:t>
            </w:r>
            <w:r>
              <w:rPr>
                <w:rFonts w:cs="Arial"/>
              </w:rPr>
              <w:t>i</w:t>
            </w:r>
            <w:r w:rsidRPr="00FC17E5">
              <w:rPr>
                <w:rFonts w:cs="Arial"/>
              </w:rPr>
              <w:t>dro-meteo-pluvio, allertamento in tempo reale) della Protezione civile regionale</w:t>
            </w:r>
            <w:r>
              <w:rPr>
                <w:rFonts w:cs="Arial"/>
              </w:rPr>
              <w:t xml:space="preserve">. L’operazione prevede interventi sull’intero sistema/rete partendo dal potenziamento della rete radio digitale regionale </w:t>
            </w:r>
            <w:r w:rsidR="00C7027E">
              <w:rPr>
                <w:rFonts w:cs="Arial"/>
              </w:rPr>
              <w:t xml:space="preserve">(primo progetto) </w:t>
            </w:r>
            <w:r>
              <w:rPr>
                <w:rFonts w:cs="Arial"/>
              </w:rPr>
              <w:t xml:space="preserve">per poi interessare la sensoristica e la correlata specifica rete di monitoraggio multirischio ed infine </w:t>
            </w:r>
            <w:r w:rsidR="00931E67">
              <w:rPr>
                <w:rFonts w:cs="Arial"/>
              </w:rPr>
              <w:t xml:space="preserve">la </w:t>
            </w:r>
            <w:r>
              <w:rPr>
                <w:rFonts w:cs="Arial"/>
              </w:rPr>
              <w:t xml:space="preserve">contestuale </w:t>
            </w:r>
            <w:r w:rsidRPr="00FC17E5">
              <w:rPr>
                <w:rFonts w:cs="Arial"/>
              </w:rPr>
              <w:t>realizzazione della nuova piattaforma interoperabile per la integrazione dei dati di monitoraggio ai fini della gestione delle Sale operative quale supporto avanzato alle decisioni</w:t>
            </w:r>
            <w:r w:rsidR="00C7027E">
              <w:rPr>
                <w:rFonts w:cs="Arial"/>
              </w:rPr>
              <w:t xml:space="preserve"> (secondo progetto)</w:t>
            </w:r>
            <w:r w:rsidRPr="00FC17E5">
              <w:rPr>
                <w:rFonts w:cs="Arial"/>
              </w:rPr>
              <w:t>.</w:t>
            </w:r>
          </w:p>
          <w:p w14:paraId="093CC16C" w14:textId="77777777" w:rsidR="002F2CA6" w:rsidRDefault="002F2CA6" w:rsidP="002F2CA6">
            <w:pPr>
              <w:jc w:val="both"/>
              <w:rPr>
                <w:rFonts w:cs="Arial"/>
              </w:rPr>
            </w:pPr>
          </w:p>
          <w:p w14:paraId="479D051D" w14:textId="77777777" w:rsidR="002F2CA6" w:rsidRPr="008C7EE8" w:rsidRDefault="002F2CA6" w:rsidP="00FC17E5">
            <w:pPr>
              <w:jc w:val="both"/>
              <w:rPr>
                <w:rFonts w:cs="Arial"/>
              </w:rPr>
            </w:pPr>
          </w:p>
        </w:tc>
      </w:tr>
      <w:tr w:rsidR="00373DEF" w:rsidRPr="00BF765B" w14:paraId="13A7F49D" w14:textId="77777777" w:rsidTr="00F336AD">
        <w:trPr>
          <w:trHeight w:val="7518"/>
        </w:trPr>
        <w:tc>
          <w:tcPr>
            <w:tcW w:w="9623" w:type="dxa"/>
            <w:tcBorders>
              <w:top w:val="single" w:sz="4" w:space="0" w:color="auto"/>
              <w:left w:val="single" w:sz="4" w:space="0" w:color="auto"/>
              <w:bottom w:val="single" w:sz="4" w:space="0" w:color="auto"/>
              <w:right w:val="single" w:sz="4" w:space="0" w:color="auto"/>
            </w:tcBorders>
          </w:tcPr>
          <w:p w14:paraId="7C48CC43" w14:textId="4B965C75" w:rsidR="00F336AD" w:rsidRDefault="00F336AD" w:rsidP="00FC17E5">
            <w:pPr>
              <w:jc w:val="both"/>
              <w:rPr>
                <w:rFonts w:cs="Arial"/>
              </w:rPr>
            </w:pPr>
            <w:r>
              <w:rPr>
                <w:rFonts w:cs="Arial"/>
              </w:rPr>
              <w:lastRenderedPageBreak/>
              <w:t>L’operazione è articolata nei seguenti due progetti:</w:t>
            </w:r>
          </w:p>
          <w:p w14:paraId="7E68CA2D" w14:textId="77777777" w:rsidR="00020AAC" w:rsidRDefault="00C7027E" w:rsidP="00020AAC">
            <w:pPr>
              <w:pStyle w:val="Paragrafoelenco"/>
              <w:numPr>
                <w:ilvl w:val="0"/>
                <w:numId w:val="23"/>
              </w:numPr>
              <w:ind w:left="601" w:right="302"/>
              <w:jc w:val="both"/>
              <w:rPr>
                <w:rFonts w:cs="Arial"/>
              </w:rPr>
            </w:pPr>
            <w:r w:rsidRPr="00C7027E">
              <w:rPr>
                <w:rFonts w:ascii="Tahoma" w:hAnsi="Tahoma" w:cs="Tahoma"/>
                <w:b/>
                <w:szCs w:val="20"/>
              </w:rPr>
              <w:t>Progetto 1</w:t>
            </w:r>
            <w:r w:rsidRPr="00C7027E">
              <w:rPr>
                <w:rFonts w:ascii="Tahoma" w:hAnsi="Tahoma" w:cs="Tahoma"/>
                <w:szCs w:val="20"/>
              </w:rPr>
              <w:t xml:space="preserve">: Ampliamento della rete digitale di protezione civile – CUP </w:t>
            </w:r>
            <w:r w:rsidRPr="00C7027E">
              <w:rPr>
                <w:rFonts w:cs="Arial"/>
              </w:rPr>
              <w:t>G43B17000210006;</w:t>
            </w:r>
          </w:p>
          <w:p w14:paraId="32066A08" w14:textId="15A04762" w:rsidR="00F336AD" w:rsidRPr="00020AAC" w:rsidRDefault="00C7027E" w:rsidP="00020AAC">
            <w:pPr>
              <w:pStyle w:val="Paragrafoelenco"/>
              <w:numPr>
                <w:ilvl w:val="0"/>
                <w:numId w:val="23"/>
              </w:numPr>
              <w:ind w:left="601" w:right="302"/>
              <w:jc w:val="both"/>
              <w:rPr>
                <w:rFonts w:cs="Arial"/>
              </w:rPr>
            </w:pPr>
            <w:r w:rsidRPr="00020AAC">
              <w:rPr>
                <w:rFonts w:ascii="Tahoma" w:hAnsi="Tahoma" w:cs="Tahoma"/>
                <w:b/>
                <w:szCs w:val="20"/>
              </w:rPr>
              <w:t xml:space="preserve">Progetto 2: </w:t>
            </w:r>
            <w:r w:rsidRPr="00020AAC">
              <w:rPr>
                <w:rFonts w:ascii="Tahoma" w:hAnsi="Tahoma" w:cs="Tahoma"/>
                <w:szCs w:val="20"/>
              </w:rPr>
              <w:t>Implementazione del</w:t>
            </w:r>
            <w:r w:rsidRPr="00020AAC">
              <w:rPr>
                <w:rFonts w:cs="Arial"/>
              </w:rPr>
              <w:t xml:space="preserve">la </w:t>
            </w:r>
            <w:r w:rsidR="00253598">
              <w:rPr>
                <w:rFonts w:cs="Arial"/>
              </w:rPr>
              <w:t>rete di monitoraggio multirischio e delle piattaforme informative del</w:t>
            </w:r>
            <w:r w:rsidR="004B41DB">
              <w:rPr>
                <w:rFonts w:cs="Arial"/>
              </w:rPr>
              <w:t xml:space="preserve">l’ufficio </w:t>
            </w:r>
            <w:r w:rsidR="00253598">
              <w:rPr>
                <w:rFonts w:cs="Arial"/>
              </w:rPr>
              <w:t xml:space="preserve">regionale </w:t>
            </w:r>
            <w:r w:rsidR="004B41DB">
              <w:rPr>
                <w:rFonts w:cs="Arial"/>
              </w:rPr>
              <w:t>per la</w:t>
            </w:r>
            <w:r w:rsidR="00253598">
              <w:rPr>
                <w:rFonts w:cs="Arial"/>
              </w:rPr>
              <w:t xml:space="preserve"> Protezione Civile</w:t>
            </w:r>
            <w:r w:rsidRPr="00020AAC">
              <w:rPr>
                <w:rFonts w:cs="Arial"/>
              </w:rPr>
              <w:t xml:space="preserve"> – CUP </w:t>
            </w:r>
            <w:r w:rsidR="00020AAC" w:rsidRPr="00020AAC">
              <w:rPr>
                <w:rFonts w:cs="Arial"/>
              </w:rPr>
              <w:t>G49B24000020009</w:t>
            </w:r>
          </w:p>
          <w:p w14:paraId="5A189817" w14:textId="77777777" w:rsidR="00C7027E" w:rsidRDefault="00C7027E" w:rsidP="00FC17E5">
            <w:pPr>
              <w:jc w:val="both"/>
              <w:rPr>
                <w:rFonts w:cs="Arial"/>
              </w:rPr>
            </w:pPr>
          </w:p>
          <w:p w14:paraId="0F033A69" w14:textId="46E694D1" w:rsidR="001312B8" w:rsidRDefault="00F336AD" w:rsidP="00C7027E">
            <w:pPr>
              <w:jc w:val="both"/>
              <w:rPr>
                <w:rFonts w:cs="Arial"/>
              </w:rPr>
            </w:pPr>
            <w:r>
              <w:rPr>
                <w:rFonts w:cs="Arial"/>
              </w:rPr>
              <w:t xml:space="preserve">Il </w:t>
            </w:r>
            <w:r w:rsidRPr="00C7027E">
              <w:rPr>
                <w:rFonts w:cs="Arial"/>
                <w:b/>
              </w:rPr>
              <w:t xml:space="preserve">progetto </w:t>
            </w:r>
            <w:r w:rsidR="00C7027E" w:rsidRPr="00C7027E">
              <w:rPr>
                <w:rFonts w:cs="Arial"/>
                <w:b/>
              </w:rPr>
              <w:t>1</w:t>
            </w:r>
            <w:r w:rsidR="00C7027E">
              <w:rPr>
                <w:rFonts w:cs="Arial"/>
              </w:rPr>
              <w:t xml:space="preserve"> consiste in i</w:t>
            </w:r>
            <w:r w:rsidR="00FE3D2B">
              <w:rPr>
                <w:rFonts w:cs="Arial"/>
              </w:rPr>
              <w:t xml:space="preserve">nterventi </w:t>
            </w:r>
            <w:r w:rsidR="001312B8" w:rsidRPr="001312B8">
              <w:rPr>
                <w:rFonts w:cs="Arial"/>
              </w:rPr>
              <w:t>di incremento dell’efficienza, della robustezza e dell’affidabilità della rete digita</w:t>
            </w:r>
            <w:r w:rsidR="000133D2">
              <w:rPr>
                <w:rFonts w:cs="Arial"/>
              </w:rPr>
              <w:t>le di radiocomunicazione della p</w:t>
            </w:r>
            <w:r w:rsidR="001312B8" w:rsidRPr="001312B8">
              <w:rPr>
                <w:rFonts w:cs="Arial"/>
              </w:rPr>
              <w:t>rotezione civile che costituirà l’infrastruttura di trasmissione dei dati multirischio</w:t>
            </w:r>
            <w:r w:rsidR="00C7027E">
              <w:rPr>
                <w:rFonts w:cs="Arial"/>
              </w:rPr>
              <w:t>.</w:t>
            </w:r>
          </w:p>
          <w:p w14:paraId="16E7E368" w14:textId="77777777" w:rsidR="00C7027E" w:rsidRPr="00C7027E" w:rsidRDefault="00C7027E" w:rsidP="00C7027E">
            <w:pPr>
              <w:jc w:val="both"/>
              <w:rPr>
                <w:rFonts w:cs="Arial"/>
              </w:rPr>
            </w:pPr>
          </w:p>
          <w:p w14:paraId="6DAA8926" w14:textId="283A5584" w:rsidR="00F336AD" w:rsidRPr="00C7027E" w:rsidRDefault="00F336AD" w:rsidP="00C7027E">
            <w:pPr>
              <w:jc w:val="both"/>
              <w:rPr>
                <w:rFonts w:cs="Arial"/>
              </w:rPr>
            </w:pPr>
            <w:r w:rsidRPr="00C7027E">
              <w:rPr>
                <w:rFonts w:cs="Arial"/>
              </w:rPr>
              <w:t xml:space="preserve">Il </w:t>
            </w:r>
            <w:r w:rsidRPr="00C7027E">
              <w:rPr>
                <w:rFonts w:cs="Arial"/>
                <w:b/>
              </w:rPr>
              <w:t xml:space="preserve">progetto </w:t>
            </w:r>
            <w:r w:rsidR="00C7027E" w:rsidRPr="00C7027E">
              <w:rPr>
                <w:rFonts w:cs="Arial"/>
                <w:b/>
              </w:rPr>
              <w:t>2</w:t>
            </w:r>
            <w:r w:rsidR="00C7027E">
              <w:rPr>
                <w:rFonts w:cs="Arial"/>
              </w:rPr>
              <w:t xml:space="preserve"> si articola come di seguito</w:t>
            </w:r>
            <w:r w:rsidRPr="00C7027E">
              <w:rPr>
                <w:rFonts w:cs="Arial"/>
              </w:rPr>
              <w:t xml:space="preserve">: </w:t>
            </w:r>
          </w:p>
          <w:p w14:paraId="35DEC792" w14:textId="6340D8AB" w:rsidR="00B114F9" w:rsidRDefault="00FE3D2B" w:rsidP="000350C0">
            <w:pPr>
              <w:pStyle w:val="Paragrafoelenco"/>
              <w:numPr>
                <w:ilvl w:val="0"/>
                <w:numId w:val="6"/>
              </w:numPr>
              <w:ind w:left="886" w:hanging="142"/>
              <w:rPr>
                <w:rFonts w:cs="Arial"/>
              </w:rPr>
            </w:pPr>
            <w:r w:rsidRPr="00C7027E">
              <w:rPr>
                <w:rFonts w:cs="Arial"/>
              </w:rPr>
              <w:t xml:space="preserve">Interventi </w:t>
            </w:r>
            <w:r w:rsidR="00B114F9" w:rsidRPr="00C7027E">
              <w:rPr>
                <w:rFonts w:cs="Arial"/>
              </w:rPr>
              <w:t xml:space="preserve">di implementazione del </w:t>
            </w:r>
            <w:r w:rsidR="00B114F9">
              <w:rPr>
                <w:rFonts w:cs="Arial"/>
              </w:rPr>
              <w:t>sistema di monitoraggio multirischio:</w:t>
            </w:r>
          </w:p>
          <w:p w14:paraId="7824F5AF" w14:textId="6F538737" w:rsidR="00B114F9" w:rsidRPr="00B114F9" w:rsidRDefault="00B114F9" w:rsidP="00C50E8A">
            <w:pPr>
              <w:numPr>
                <w:ilvl w:val="1"/>
                <w:numId w:val="6"/>
              </w:numPr>
              <w:ind w:left="1027"/>
              <w:contextualSpacing/>
              <w:jc w:val="both"/>
              <w:rPr>
                <w:rFonts w:cs="Arial"/>
              </w:rPr>
            </w:pPr>
            <w:r w:rsidRPr="00B114F9">
              <w:rPr>
                <w:rFonts w:cs="Arial"/>
              </w:rPr>
              <w:t xml:space="preserve">lo sviluppo di un sistema integrato di preannuncio, avvistamento e monitoraggio avanzato degli incendi con installazione di postazioni </w:t>
            </w:r>
            <w:proofErr w:type="spellStart"/>
            <w:r w:rsidRPr="00B114F9">
              <w:rPr>
                <w:rFonts w:cs="Arial"/>
              </w:rPr>
              <w:t>multisensore</w:t>
            </w:r>
            <w:proofErr w:type="spellEnd"/>
            <w:r w:rsidRPr="00B114F9">
              <w:rPr>
                <w:rFonts w:cs="Arial"/>
              </w:rPr>
              <w:t>;</w:t>
            </w:r>
            <w:r w:rsidR="00E1548C">
              <w:rPr>
                <w:rFonts w:cs="Arial"/>
              </w:rPr>
              <w:t xml:space="preserve"> </w:t>
            </w:r>
            <w:r w:rsidR="00BC2FC6">
              <w:rPr>
                <w:rFonts w:cs="Arial"/>
              </w:rPr>
              <w:t>(</w:t>
            </w:r>
            <w:r w:rsidR="00BC2FC6" w:rsidRPr="00BC2FC6">
              <w:rPr>
                <w:rFonts w:cs="Arial"/>
                <w:b/>
                <w:u w:val="single"/>
              </w:rPr>
              <w:t>Sistema Incendi</w:t>
            </w:r>
            <w:r w:rsidR="00BC2FC6">
              <w:rPr>
                <w:rFonts w:cs="Arial"/>
              </w:rPr>
              <w:t>)</w:t>
            </w:r>
          </w:p>
          <w:p w14:paraId="680988C3" w14:textId="4230E513" w:rsidR="00B114F9" w:rsidRDefault="00B114F9" w:rsidP="00E1548C">
            <w:pPr>
              <w:numPr>
                <w:ilvl w:val="1"/>
                <w:numId w:val="6"/>
              </w:numPr>
              <w:tabs>
                <w:tab w:val="left" w:pos="7680"/>
              </w:tabs>
              <w:ind w:left="1027"/>
              <w:contextualSpacing/>
              <w:jc w:val="both"/>
              <w:rPr>
                <w:rFonts w:cs="Arial"/>
              </w:rPr>
            </w:pPr>
            <w:r w:rsidRPr="00B114F9">
              <w:rPr>
                <w:rFonts w:cs="Arial"/>
              </w:rPr>
              <w:t xml:space="preserve">l’ammodernamento e </w:t>
            </w:r>
            <w:r w:rsidR="00095B3F">
              <w:rPr>
                <w:rFonts w:cs="Arial"/>
              </w:rPr>
              <w:t xml:space="preserve">il </w:t>
            </w:r>
            <w:r w:rsidRPr="00B114F9">
              <w:rPr>
                <w:rFonts w:cs="Arial"/>
              </w:rPr>
              <w:t xml:space="preserve">potenziamento tecnologico dell'attuale rete idrometeorologica di monitoraggio in </w:t>
            </w:r>
            <w:proofErr w:type="spellStart"/>
            <w:r w:rsidRPr="00095B3F">
              <w:rPr>
                <w:rFonts w:cs="Arial"/>
                <w:i/>
                <w:iCs/>
              </w:rPr>
              <w:t>near</w:t>
            </w:r>
            <w:proofErr w:type="spellEnd"/>
            <w:r w:rsidRPr="00095B3F">
              <w:rPr>
                <w:rFonts w:cs="Arial"/>
                <w:i/>
                <w:iCs/>
              </w:rPr>
              <w:t xml:space="preserve"> </w:t>
            </w:r>
            <w:proofErr w:type="spellStart"/>
            <w:r w:rsidRPr="00095B3F">
              <w:rPr>
                <w:rFonts w:cs="Arial"/>
                <w:i/>
                <w:iCs/>
              </w:rPr>
              <w:t>real</w:t>
            </w:r>
            <w:proofErr w:type="spellEnd"/>
            <w:r w:rsidRPr="00095B3F">
              <w:rPr>
                <w:rFonts w:cs="Arial"/>
                <w:i/>
                <w:iCs/>
              </w:rPr>
              <w:t xml:space="preserve"> time</w:t>
            </w:r>
            <w:r w:rsidRPr="00B114F9">
              <w:rPr>
                <w:rFonts w:cs="Arial"/>
              </w:rPr>
              <w:t xml:space="preserve"> e la sua integrazione con la dorsale a microonde della rete digitale </w:t>
            </w:r>
            <w:r w:rsidR="00095B3F" w:rsidRPr="00B114F9">
              <w:rPr>
                <w:rFonts w:cs="Arial"/>
              </w:rPr>
              <w:t>regionale</w:t>
            </w:r>
            <w:r w:rsidR="004C40EE">
              <w:rPr>
                <w:rFonts w:cs="Arial"/>
              </w:rPr>
              <w:t xml:space="preserve">; </w:t>
            </w:r>
            <w:r w:rsidR="00BC2FC6">
              <w:rPr>
                <w:rFonts w:cs="Arial"/>
              </w:rPr>
              <w:t>(</w:t>
            </w:r>
            <w:proofErr w:type="spellStart"/>
            <w:r w:rsidR="00BC2FC6" w:rsidRPr="00BC2FC6">
              <w:rPr>
                <w:rFonts w:cs="Arial"/>
                <w:b/>
                <w:u w:val="single"/>
              </w:rPr>
              <w:t>Idrometeo</w:t>
            </w:r>
            <w:proofErr w:type="spellEnd"/>
            <w:r w:rsidR="00BC2FC6">
              <w:rPr>
                <w:rFonts w:cs="Arial"/>
              </w:rPr>
              <w:t>)</w:t>
            </w:r>
          </w:p>
          <w:p w14:paraId="31980F21" w14:textId="221CB482" w:rsidR="00B114F9" w:rsidRDefault="00B114F9" w:rsidP="00E1548C">
            <w:pPr>
              <w:numPr>
                <w:ilvl w:val="1"/>
                <w:numId w:val="6"/>
              </w:numPr>
              <w:tabs>
                <w:tab w:val="left" w:pos="7690"/>
              </w:tabs>
              <w:ind w:left="1027"/>
              <w:contextualSpacing/>
              <w:jc w:val="both"/>
              <w:rPr>
                <w:rFonts w:cs="Arial"/>
              </w:rPr>
            </w:pPr>
            <w:r w:rsidRPr="00B114F9">
              <w:rPr>
                <w:rFonts w:cs="Arial"/>
              </w:rPr>
              <w:t xml:space="preserve">il potenziamento dei sistemi di monitoraggio e/o </w:t>
            </w:r>
            <w:r w:rsidR="004C40EE">
              <w:rPr>
                <w:rFonts w:cs="Arial"/>
              </w:rPr>
              <w:t xml:space="preserve">di </w:t>
            </w:r>
            <w:r w:rsidRPr="00B114F9">
              <w:rPr>
                <w:rFonts w:cs="Arial"/>
              </w:rPr>
              <w:t>allertamento in tempo reale ai fini della riduzione del rischio idraulico ed idrogeologico;</w:t>
            </w:r>
            <w:r w:rsidR="00C50E8A" w:rsidRPr="00184BD6">
              <w:t xml:space="preserve"> </w:t>
            </w:r>
            <w:r w:rsidR="00BC2FC6">
              <w:rPr>
                <w:rFonts w:cs="Arial"/>
              </w:rPr>
              <w:t>(</w:t>
            </w:r>
            <w:r w:rsidR="00BC2FC6" w:rsidRPr="00C50E8A">
              <w:rPr>
                <w:rFonts w:cs="Arial"/>
                <w:b/>
                <w:u w:val="single"/>
              </w:rPr>
              <w:t>Real time</w:t>
            </w:r>
            <w:r w:rsidR="00BC2FC6">
              <w:rPr>
                <w:rFonts w:cs="Arial"/>
              </w:rPr>
              <w:t>)</w:t>
            </w:r>
          </w:p>
          <w:p w14:paraId="2E1BFF1C" w14:textId="07D3874D" w:rsidR="00B114F9" w:rsidRPr="00B114F9" w:rsidRDefault="00B114F9" w:rsidP="00E1548C">
            <w:pPr>
              <w:numPr>
                <w:ilvl w:val="1"/>
                <w:numId w:val="6"/>
              </w:numPr>
              <w:tabs>
                <w:tab w:val="left" w:pos="6556"/>
              </w:tabs>
              <w:ind w:left="1027"/>
              <w:contextualSpacing/>
              <w:jc w:val="both"/>
              <w:rPr>
                <w:rFonts w:cs="Arial"/>
              </w:rPr>
            </w:pPr>
            <w:r w:rsidRPr="00B114F9">
              <w:rPr>
                <w:rFonts w:cs="Arial"/>
              </w:rPr>
              <w:t>attività di ricognizione, sorveglianza, avvistamento, monitoraggio visivo e strumentale, spegnimento incendi dall'alto da effettuarsi con flotta aerea e droni su un periodo triennale</w:t>
            </w:r>
            <w:r w:rsidR="00C50E8A">
              <w:rPr>
                <w:rFonts w:cs="Arial"/>
              </w:rPr>
              <w:t>;</w:t>
            </w:r>
            <w:r w:rsidR="00C50E8A" w:rsidRPr="00184BD6">
              <w:t xml:space="preserve"> </w:t>
            </w:r>
            <w:r w:rsidR="00C50E8A">
              <w:rPr>
                <w:rFonts w:cs="Arial"/>
              </w:rPr>
              <w:t>(</w:t>
            </w:r>
            <w:r w:rsidR="00C50E8A" w:rsidRPr="00C50E8A">
              <w:rPr>
                <w:rFonts w:cs="Arial"/>
                <w:b/>
                <w:u w:val="single"/>
              </w:rPr>
              <w:t>Avvistamento dall’alto</w:t>
            </w:r>
            <w:r w:rsidR="00C50E8A">
              <w:rPr>
                <w:rFonts w:cs="Arial"/>
              </w:rPr>
              <w:t>)</w:t>
            </w:r>
          </w:p>
          <w:p w14:paraId="19CA4FD5" w14:textId="50545B19" w:rsidR="00B114F9" w:rsidRDefault="00FE3D2B" w:rsidP="000350C0">
            <w:pPr>
              <w:pStyle w:val="Paragrafoelenco"/>
              <w:numPr>
                <w:ilvl w:val="0"/>
                <w:numId w:val="6"/>
              </w:numPr>
              <w:ind w:left="886" w:hanging="142"/>
              <w:rPr>
                <w:rFonts w:cs="Arial"/>
              </w:rPr>
            </w:pPr>
            <w:r>
              <w:rPr>
                <w:rFonts w:cs="Arial"/>
              </w:rPr>
              <w:t>Interventi per l’</w:t>
            </w:r>
            <w:r w:rsidR="002F2CA6">
              <w:rPr>
                <w:rFonts w:cs="Arial"/>
              </w:rPr>
              <w:t>evoluzione delle piattaforme di supporto alle decisioni:</w:t>
            </w:r>
          </w:p>
          <w:p w14:paraId="09FD7FE7" w14:textId="51626816" w:rsidR="00BD1A0E" w:rsidRDefault="002C0AE4" w:rsidP="00E1548C">
            <w:pPr>
              <w:numPr>
                <w:ilvl w:val="1"/>
                <w:numId w:val="6"/>
              </w:numPr>
              <w:tabs>
                <w:tab w:val="left" w:pos="6697"/>
              </w:tabs>
              <w:ind w:left="1027"/>
              <w:contextualSpacing/>
              <w:jc w:val="both"/>
              <w:rPr>
                <w:rFonts w:cs="Arial"/>
              </w:rPr>
            </w:pPr>
            <w:r>
              <w:rPr>
                <w:rFonts w:cs="Arial"/>
              </w:rPr>
              <w:t>l</w:t>
            </w:r>
            <w:r w:rsidR="00B114F9" w:rsidRPr="00B114F9">
              <w:rPr>
                <w:rFonts w:cs="Arial"/>
              </w:rPr>
              <w:t>a realizzazione della nuova piattaforma interoperabile per la gestione integrata delle Sale Operative quale s</w:t>
            </w:r>
            <w:r w:rsidR="00BD1A0E">
              <w:rPr>
                <w:rFonts w:cs="Arial"/>
              </w:rPr>
              <w:t>upporto avanzato alle decisioni;</w:t>
            </w:r>
            <w:r w:rsidR="00E1548C" w:rsidRPr="00184BD6">
              <w:t xml:space="preserve"> </w:t>
            </w:r>
            <w:r w:rsidR="00C50E8A">
              <w:rPr>
                <w:rFonts w:cs="Arial"/>
              </w:rPr>
              <w:t>(</w:t>
            </w:r>
            <w:r w:rsidR="00C50E8A" w:rsidRPr="00C50E8A">
              <w:rPr>
                <w:rFonts w:cs="Arial"/>
                <w:b/>
                <w:u w:val="single"/>
              </w:rPr>
              <w:t>Piattaforma avanzata</w:t>
            </w:r>
            <w:r w:rsidR="00C50E8A">
              <w:rPr>
                <w:rFonts w:cs="Arial"/>
              </w:rPr>
              <w:t>)</w:t>
            </w:r>
          </w:p>
          <w:p w14:paraId="4DB35CC5" w14:textId="5E7E98F5" w:rsidR="00F336AD" w:rsidRPr="00F336AD" w:rsidRDefault="002C0AE4" w:rsidP="00F336AD">
            <w:pPr>
              <w:numPr>
                <w:ilvl w:val="1"/>
                <w:numId w:val="6"/>
              </w:numPr>
              <w:tabs>
                <w:tab w:val="left" w:pos="7123"/>
              </w:tabs>
              <w:ind w:left="1027"/>
              <w:contextualSpacing/>
              <w:jc w:val="both"/>
              <w:rPr>
                <w:rFonts w:cs="Arial"/>
              </w:rPr>
            </w:pPr>
            <w:r>
              <w:rPr>
                <w:rFonts w:cs="Arial"/>
              </w:rPr>
              <w:t>l</w:t>
            </w:r>
            <w:r w:rsidR="00BD1A0E" w:rsidRPr="00B114F9">
              <w:rPr>
                <w:rFonts w:cs="Arial"/>
              </w:rPr>
              <w:t>’ammodernamento e l’implementazione hardware e software d</w:t>
            </w:r>
            <w:r w:rsidR="00BD1A0E">
              <w:rPr>
                <w:rFonts w:cs="Arial"/>
              </w:rPr>
              <w:t>el Centro Funzionale Decentrato.</w:t>
            </w:r>
            <w:r w:rsidR="00C50E8A">
              <w:rPr>
                <w:rFonts w:cs="Arial"/>
              </w:rPr>
              <w:t xml:space="preserve"> (</w:t>
            </w:r>
            <w:r w:rsidR="00C50E8A" w:rsidRPr="00C50E8A">
              <w:rPr>
                <w:rFonts w:cs="Arial"/>
                <w:b/>
                <w:u w:val="single"/>
              </w:rPr>
              <w:t xml:space="preserve">Piattaforma </w:t>
            </w:r>
            <w:r w:rsidR="00C50E8A">
              <w:rPr>
                <w:rFonts w:cs="Arial"/>
                <w:b/>
                <w:u w:val="single"/>
              </w:rPr>
              <w:t>CFD</w:t>
            </w:r>
            <w:r w:rsidR="00C50E8A">
              <w:rPr>
                <w:rFonts w:cs="Arial"/>
              </w:rPr>
              <w:t>)</w:t>
            </w:r>
          </w:p>
          <w:p w14:paraId="032DEB49" w14:textId="616BAF30" w:rsidR="001D30E9" w:rsidRPr="00721BAD" w:rsidRDefault="001D30E9" w:rsidP="00BD1A0E">
            <w:pPr>
              <w:ind w:left="1440"/>
              <w:contextualSpacing/>
              <w:jc w:val="both"/>
              <w:rPr>
                <w:rFonts w:cs="Arial"/>
                <w:color w:val="4472C4"/>
              </w:rPr>
            </w:pPr>
          </w:p>
        </w:tc>
      </w:tr>
      <w:tr w:rsidR="00FE3D2B" w:rsidRPr="00BF765B" w14:paraId="29DC30C1" w14:textId="77777777" w:rsidTr="007C41C1">
        <w:trPr>
          <w:trHeight w:hRule="exact" w:val="12910"/>
        </w:trPr>
        <w:tc>
          <w:tcPr>
            <w:tcW w:w="9623" w:type="dxa"/>
            <w:tcBorders>
              <w:top w:val="single" w:sz="4" w:space="0" w:color="auto"/>
              <w:left w:val="single" w:sz="4" w:space="0" w:color="auto"/>
              <w:bottom w:val="single" w:sz="4" w:space="0" w:color="auto"/>
              <w:right w:val="single" w:sz="4" w:space="0" w:color="auto"/>
            </w:tcBorders>
          </w:tcPr>
          <w:p w14:paraId="120C0960" w14:textId="63DC3765" w:rsidR="00FE3D2B" w:rsidRPr="00FE3E03" w:rsidRDefault="00FE3D2B" w:rsidP="00FE3D2B">
            <w:pPr>
              <w:jc w:val="both"/>
              <w:rPr>
                <w:rFonts w:cs="Arial"/>
              </w:rPr>
            </w:pPr>
            <w:r w:rsidRPr="00446CCE">
              <w:rPr>
                <w:rFonts w:cs="Arial"/>
              </w:rPr>
              <w:lastRenderedPageBreak/>
              <w:t xml:space="preserve">Per quanto riguarda </w:t>
            </w:r>
            <w:r w:rsidR="0041081F">
              <w:rPr>
                <w:rFonts w:cs="Arial"/>
              </w:rPr>
              <w:t>gli interventi di cui al</w:t>
            </w:r>
            <w:r w:rsidR="00C7027E">
              <w:rPr>
                <w:rFonts w:cs="Arial"/>
              </w:rPr>
              <w:t xml:space="preserve"> </w:t>
            </w:r>
            <w:r w:rsidR="00C7027E" w:rsidRPr="00C7027E">
              <w:rPr>
                <w:rFonts w:cs="Arial"/>
                <w:b/>
              </w:rPr>
              <w:t>progetto 1</w:t>
            </w:r>
            <w:r w:rsidR="00C7027E">
              <w:rPr>
                <w:rFonts w:cs="Arial"/>
              </w:rPr>
              <w:t>,</w:t>
            </w:r>
          </w:p>
          <w:p w14:paraId="72D0531B" w14:textId="103F9A81" w:rsidR="00FE3D2B" w:rsidRPr="00FE3E03" w:rsidRDefault="0041081F" w:rsidP="00FE3D2B">
            <w:pPr>
              <w:jc w:val="both"/>
              <w:rPr>
                <w:rFonts w:cs="Arial"/>
              </w:rPr>
            </w:pPr>
            <w:r>
              <w:rPr>
                <w:rFonts w:cs="Arial"/>
              </w:rPr>
              <w:t>s</w:t>
            </w:r>
            <w:r w:rsidR="00FE3D2B">
              <w:rPr>
                <w:rFonts w:cs="Arial"/>
              </w:rPr>
              <w:t xml:space="preserve">i prevede </w:t>
            </w:r>
            <w:r w:rsidR="00FE3D2B" w:rsidRPr="00FE3E03">
              <w:rPr>
                <w:rFonts w:cs="Arial"/>
              </w:rPr>
              <w:t>di increment</w:t>
            </w:r>
            <w:r>
              <w:rPr>
                <w:rFonts w:cs="Arial"/>
              </w:rPr>
              <w:t>are la</w:t>
            </w:r>
            <w:r w:rsidR="00FE3D2B" w:rsidRPr="00FE3E03">
              <w:rPr>
                <w:rFonts w:cs="Arial"/>
              </w:rPr>
              <w:t xml:space="preserve"> capacità, la robustezza e l’affidabilità della rete digita</w:t>
            </w:r>
            <w:r w:rsidR="000133D2">
              <w:rPr>
                <w:rFonts w:cs="Arial"/>
              </w:rPr>
              <w:t>le di radiocomunicazione della p</w:t>
            </w:r>
            <w:r w:rsidR="00FE3D2B" w:rsidRPr="00FE3E03">
              <w:rPr>
                <w:rFonts w:cs="Arial"/>
              </w:rPr>
              <w:t>rotezione civile che costituirà l’infrastruttura di trasmissione dei dati multirischio.</w:t>
            </w:r>
          </w:p>
          <w:p w14:paraId="3D112B98" w14:textId="03B94823" w:rsidR="00FE3D2B" w:rsidRPr="00FE3E03" w:rsidRDefault="00FE3D2B" w:rsidP="00FE3D2B">
            <w:pPr>
              <w:jc w:val="both"/>
              <w:rPr>
                <w:rFonts w:cs="Arial"/>
              </w:rPr>
            </w:pPr>
            <w:r w:rsidRPr="00FE3E03">
              <w:rPr>
                <w:rFonts w:cs="Arial"/>
              </w:rPr>
              <w:t>Si premette che la Rete Unica Regionale</w:t>
            </w:r>
            <w:r>
              <w:rPr>
                <w:rFonts w:cs="Arial"/>
              </w:rPr>
              <w:t xml:space="preserve"> (RUR)</w:t>
            </w:r>
            <w:r w:rsidRPr="00FE3E03">
              <w:rPr>
                <w:rFonts w:cs="Arial"/>
              </w:rPr>
              <w:t xml:space="preserve">, attualmente in fase </w:t>
            </w:r>
            <w:r w:rsidR="0001081F">
              <w:rPr>
                <w:rFonts w:cs="Arial"/>
              </w:rPr>
              <w:t xml:space="preserve">di </w:t>
            </w:r>
            <w:r w:rsidRPr="00FE3E03">
              <w:rPr>
                <w:rFonts w:cs="Arial"/>
              </w:rPr>
              <w:t xml:space="preserve">completamento, effettua sia il Servizio di Emergenza Sanitaria 118 </w:t>
            </w:r>
            <w:r w:rsidR="0001081F">
              <w:rPr>
                <w:rFonts w:cs="Arial"/>
              </w:rPr>
              <w:t>sia</w:t>
            </w:r>
            <w:r w:rsidRPr="00FE3E03">
              <w:rPr>
                <w:rFonts w:cs="Arial"/>
              </w:rPr>
              <w:t xml:space="preserve"> il Servizio di radiocomunicazione della Protezione Civile della Basilicata.</w:t>
            </w:r>
          </w:p>
          <w:p w14:paraId="56C23890" w14:textId="5376CA18" w:rsidR="00FE3D2B" w:rsidRPr="00446CCE" w:rsidRDefault="00FE3D2B" w:rsidP="00FE3D2B">
            <w:pPr>
              <w:jc w:val="both"/>
              <w:rPr>
                <w:rFonts w:cs="Arial"/>
              </w:rPr>
            </w:pPr>
            <w:r w:rsidRPr="00FE3E03">
              <w:rPr>
                <w:rFonts w:cs="Arial"/>
              </w:rPr>
              <w:t xml:space="preserve">La rete del Dipartimento di Emergenza e Urgenza </w:t>
            </w:r>
            <w:r w:rsidR="00493BFD">
              <w:rPr>
                <w:rFonts w:cs="Arial"/>
              </w:rPr>
              <w:t xml:space="preserve">(DUE) </w:t>
            </w:r>
            <w:r w:rsidRPr="00FE3E03">
              <w:rPr>
                <w:rFonts w:cs="Arial"/>
              </w:rPr>
              <w:t xml:space="preserve">- 118 è costituita da 52 impianti di ridiffusione distribuiti su tutto il territorio regionale (3 per ogni traliccio), di </w:t>
            </w:r>
            <w:r w:rsidR="00F6543B">
              <w:rPr>
                <w:rFonts w:cs="Arial"/>
              </w:rPr>
              <w:t>2</w:t>
            </w:r>
            <w:r w:rsidRPr="00FE3E03">
              <w:rPr>
                <w:rFonts w:cs="Arial"/>
              </w:rPr>
              <w:t xml:space="preserve"> sale di controllo della rete (Potenza e Matera) e delle funzionalità di rete “</w:t>
            </w:r>
            <w:proofErr w:type="spellStart"/>
            <w:r w:rsidRPr="00FE3E03">
              <w:rPr>
                <w:rFonts w:cs="Arial"/>
              </w:rPr>
              <w:t>Tier</w:t>
            </w:r>
            <w:proofErr w:type="spellEnd"/>
            <w:r w:rsidRPr="00FE3E03">
              <w:rPr>
                <w:rFonts w:cs="Arial"/>
              </w:rPr>
              <w:t xml:space="preserve"> 2” </w:t>
            </w:r>
            <w:proofErr w:type="gramStart"/>
            <w:r w:rsidRPr="00FE3E03">
              <w:rPr>
                <w:rFonts w:cs="Arial"/>
              </w:rPr>
              <w:t xml:space="preserve">e </w:t>
            </w:r>
            <w:r w:rsidR="000133D2">
              <w:rPr>
                <w:rFonts w:cs="Arial"/>
              </w:rPr>
              <w:t>“</w:t>
            </w:r>
            <w:proofErr w:type="spellStart"/>
            <w:proofErr w:type="gramEnd"/>
            <w:r w:rsidR="000133D2">
              <w:rPr>
                <w:rFonts w:cs="Arial"/>
              </w:rPr>
              <w:t>Tier</w:t>
            </w:r>
            <w:proofErr w:type="spellEnd"/>
            <w:r w:rsidR="000133D2">
              <w:rPr>
                <w:rFonts w:cs="Arial"/>
              </w:rPr>
              <w:t xml:space="preserve"> 3”. Mentre la rete della p</w:t>
            </w:r>
            <w:r w:rsidRPr="00FE3E03">
              <w:rPr>
                <w:rFonts w:cs="Arial"/>
              </w:rPr>
              <w:t xml:space="preserve">rotezione </w:t>
            </w:r>
            <w:r w:rsidR="000133D2">
              <w:rPr>
                <w:rFonts w:cs="Arial"/>
              </w:rPr>
              <w:t>c</w:t>
            </w:r>
            <w:r w:rsidRPr="00FE3E03">
              <w:rPr>
                <w:rFonts w:cs="Arial"/>
              </w:rPr>
              <w:t xml:space="preserve">ivile dispone di 27 impianti di ridiffusione, </w:t>
            </w:r>
            <w:r w:rsidR="00F6543B">
              <w:rPr>
                <w:rFonts w:cs="Arial"/>
              </w:rPr>
              <w:t xml:space="preserve">1 </w:t>
            </w:r>
            <w:r w:rsidRPr="00FE3E03">
              <w:rPr>
                <w:rFonts w:cs="Arial"/>
              </w:rPr>
              <w:t>centrale di controllo della rete (Potenza) e</w:t>
            </w:r>
            <w:r>
              <w:rPr>
                <w:rFonts w:cs="Arial"/>
              </w:rPr>
              <w:t xml:space="preserve"> </w:t>
            </w:r>
            <w:r w:rsidRPr="00446CCE">
              <w:rPr>
                <w:rFonts w:cs="Arial"/>
              </w:rPr>
              <w:t>funzionalità di rete DMR è “</w:t>
            </w:r>
            <w:proofErr w:type="spellStart"/>
            <w:r w:rsidRPr="00446CCE">
              <w:rPr>
                <w:rFonts w:cs="Arial"/>
              </w:rPr>
              <w:t>Tier</w:t>
            </w:r>
            <w:proofErr w:type="spellEnd"/>
            <w:r w:rsidRPr="00446CCE">
              <w:rPr>
                <w:rFonts w:cs="Arial"/>
              </w:rPr>
              <w:t xml:space="preserve"> 2”. I 52 impianti di ridiffusione (ripetitori DMR VHF/UHF) e </w:t>
            </w:r>
            <w:r w:rsidR="00F6543B">
              <w:rPr>
                <w:rFonts w:cs="Arial"/>
              </w:rPr>
              <w:t>4</w:t>
            </w:r>
            <w:r w:rsidRPr="00446CCE">
              <w:rPr>
                <w:rFonts w:cs="Arial"/>
              </w:rPr>
              <w:t xml:space="preserve"> ospedali sono collegati tra loro attraverso la dorsale dati a microonde costituita da 58 collegamenti punto-punto da 200Mbps full duplex.</w:t>
            </w:r>
          </w:p>
          <w:p w14:paraId="7400DE0D" w14:textId="52C75F9C" w:rsidR="00FE3D2B" w:rsidRPr="00446CCE" w:rsidRDefault="00FE3D2B" w:rsidP="00FE3D2B">
            <w:pPr>
              <w:jc w:val="both"/>
              <w:rPr>
                <w:rFonts w:cs="Arial"/>
              </w:rPr>
            </w:pPr>
            <w:r w:rsidRPr="00446CCE">
              <w:rPr>
                <w:rFonts w:cs="Arial"/>
              </w:rPr>
              <w:t xml:space="preserve">La rete della </w:t>
            </w:r>
            <w:r w:rsidR="000133D2">
              <w:rPr>
                <w:rFonts w:cs="Arial"/>
              </w:rPr>
              <w:t>p</w:t>
            </w:r>
            <w:r w:rsidRPr="00446CCE">
              <w:rPr>
                <w:rFonts w:cs="Arial"/>
              </w:rPr>
              <w:t xml:space="preserve">rotezione </w:t>
            </w:r>
            <w:r w:rsidR="00B03D2D">
              <w:rPr>
                <w:rFonts w:cs="Arial"/>
              </w:rPr>
              <w:t>C</w:t>
            </w:r>
            <w:r w:rsidRPr="00446CCE">
              <w:rPr>
                <w:rFonts w:cs="Arial"/>
              </w:rPr>
              <w:t>ivile assicura il collegamento radio mobile su gran parte del territorio regionale, come definito a suo tempo nella fase progettuale, ma risulta limitata nella dimensione e nelle funzionalità di rete</w:t>
            </w:r>
            <w:r>
              <w:rPr>
                <w:rFonts w:cs="Arial"/>
              </w:rPr>
              <w:t xml:space="preserve"> rispetto a</w:t>
            </w:r>
            <w:r w:rsidR="00493BFD">
              <w:rPr>
                <w:rFonts w:cs="Arial"/>
              </w:rPr>
              <w:t xml:space="preserve"> quella </w:t>
            </w:r>
            <w:r>
              <w:rPr>
                <w:rFonts w:cs="Arial"/>
              </w:rPr>
              <w:t>DEU 118</w:t>
            </w:r>
            <w:r w:rsidRPr="00446CCE">
              <w:rPr>
                <w:rFonts w:cs="Arial"/>
              </w:rPr>
              <w:t>.</w:t>
            </w:r>
          </w:p>
          <w:p w14:paraId="60538E95" w14:textId="10365ADD" w:rsidR="00FE3D2B" w:rsidRPr="00446CCE" w:rsidRDefault="00FE3D2B" w:rsidP="00FE3D2B">
            <w:pPr>
              <w:jc w:val="both"/>
              <w:rPr>
                <w:rFonts w:cs="Arial"/>
              </w:rPr>
            </w:pPr>
            <w:r>
              <w:rPr>
                <w:rFonts w:cs="Arial"/>
              </w:rPr>
              <w:t xml:space="preserve">L’obiettivo di </w:t>
            </w:r>
            <w:r w:rsidR="000133D2">
              <w:rPr>
                <w:rFonts w:cs="Arial"/>
              </w:rPr>
              <w:t>espandere la rete della p</w:t>
            </w:r>
            <w:r w:rsidRPr="00446CCE">
              <w:rPr>
                <w:rFonts w:cs="Arial"/>
              </w:rPr>
              <w:t xml:space="preserve">rotezione </w:t>
            </w:r>
            <w:r w:rsidR="000133D2">
              <w:rPr>
                <w:rFonts w:cs="Arial"/>
              </w:rPr>
              <w:t>c</w:t>
            </w:r>
            <w:r w:rsidRPr="00446CCE">
              <w:rPr>
                <w:rFonts w:cs="Arial"/>
              </w:rPr>
              <w:t xml:space="preserve">ivile </w:t>
            </w:r>
            <w:r>
              <w:rPr>
                <w:rFonts w:cs="Arial"/>
              </w:rPr>
              <w:t xml:space="preserve">per </w:t>
            </w:r>
            <w:r w:rsidRPr="00D75695">
              <w:rPr>
                <w:rFonts w:cs="Arial"/>
              </w:rPr>
              <w:t xml:space="preserve">raggiungere i livelli di performance e di sicurezza della rete DEU 118 </w:t>
            </w:r>
            <w:r>
              <w:rPr>
                <w:rFonts w:cs="Arial"/>
              </w:rPr>
              <w:t>può essere conseguito, almeno nella sua parte più immediatamente funzionale all’attuale previsione di implementazione della rete multirischio, prevedendo di:</w:t>
            </w:r>
          </w:p>
          <w:p w14:paraId="0091DFB2" w14:textId="796B5DA4" w:rsidR="00FE3D2B" w:rsidRPr="00C30E54" w:rsidRDefault="00FE3D2B" w:rsidP="00FE3D2B">
            <w:pPr>
              <w:numPr>
                <w:ilvl w:val="0"/>
                <w:numId w:val="7"/>
              </w:numPr>
              <w:spacing w:after="160"/>
              <w:contextualSpacing/>
              <w:jc w:val="both"/>
              <w:rPr>
                <w:rFonts w:cs="Arial"/>
              </w:rPr>
            </w:pPr>
            <w:r w:rsidRPr="00C30E54">
              <w:rPr>
                <w:rFonts w:cs="Arial"/>
              </w:rPr>
              <w:t>potenzia</w:t>
            </w:r>
            <w:r w:rsidR="00D47783">
              <w:rPr>
                <w:rFonts w:cs="Arial"/>
              </w:rPr>
              <w:t>re</w:t>
            </w:r>
            <w:r w:rsidRPr="00C30E54">
              <w:rPr>
                <w:rFonts w:cs="Arial"/>
              </w:rPr>
              <w:t xml:space="preserve"> la capacità di trasporto dati dei link della dorsale a microonde nell’area orientale della regione (ciò consentirà, ad esempio, la trasmissione in tempo reale delle immagini video del monitoraggio degli incendi boschivi)</w:t>
            </w:r>
            <w:r>
              <w:rPr>
                <w:rFonts w:cs="Arial"/>
              </w:rPr>
              <w:t xml:space="preserve"> e aggiorna</w:t>
            </w:r>
            <w:r w:rsidR="00A923D5">
              <w:rPr>
                <w:rFonts w:cs="Arial"/>
              </w:rPr>
              <w:t>re</w:t>
            </w:r>
            <w:r>
              <w:rPr>
                <w:rFonts w:cs="Arial"/>
              </w:rPr>
              <w:t xml:space="preserve"> le</w:t>
            </w:r>
            <w:r w:rsidRPr="00C30E54">
              <w:rPr>
                <w:rFonts w:cs="Arial"/>
              </w:rPr>
              <w:t xml:space="preserve"> autorizzazioni MIMIT </w:t>
            </w:r>
            <w:r>
              <w:rPr>
                <w:rFonts w:cs="Arial"/>
              </w:rPr>
              <w:t>e le configurazioni</w:t>
            </w:r>
            <w:r w:rsidRPr="00C30E54">
              <w:rPr>
                <w:rFonts w:cs="Arial"/>
              </w:rPr>
              <w:t xml:space="preserve"> VLAN</w:t>
            </w:r>
            <w:r>
              <w:rPr>
                <w:rFonts w:cs="Arial"/>
              </w:rPr>
              <w:t xml:space="preserve"> </w:t>
            </w:r>
            <w:r w:rsidRPr="00C30E54">
              <w:rPr>
                <w:rFonts w:cs="Arial"/>
              </w:rPr>
              <w:t>su tutto il network della RUR</w:t>
            </w:r>
            <w:r>
              <w:rPr>
                <w:rFonts w:cs="Arial"/>
              </w:rPr>
              <w:t>;</w:t>
            </w:r>
          </w:p>
          <w:p w14:paraId="773F62E9" w14:textId="15FEB9F9" w:rsidR="00FE3D2B" w:rsidRDefault="00FE3D2B" w:rsidP="00FE3D2B">
            <w:pPr>
              <w:numPr>
                <w:ilvl w:val="0"/>
                <w:numId w:val="7"/>
              </w:numPr>
              <w:spacing w:after="160"/>
              <w:contextualSpacing/>
              <w:jc w:val="both"/>
              <w:rPr>
                <w:rFonts w:cs="Arial"/>
              </w:rPr>
            </w:pPr>
            <w:r>
              <w:rPr>
                <w:rFonts w:cs="Arial"/>
              </w:rPr>
              <w:t>i</w:t>
            </w:r>
            <w:r w:rsidRPr="00C30E54">
              <w:rPr>
                <w:rFonts w:cs="Arial"/>
              </w:rPr>
              <w:t>ncrement</w:t>
            </w:r>
            <w:r>
              <w:rPr>
                <w:rFonts w:cs="Arial"/>
              </w:rPr>
              <w:t>a</w:t>
            </w:r>
            <w:r w:rsidR="00A923D5">
              <w:rPr>
                <w:rFonts w:cs="Arial"/>
              </w:rPr>
              <w:t>re</w:t>
            </w:r>
            <w:r w:rsidRPr="00C30E54">
              <w:rPr>
                <w:rFonts w:cs="Arial"/>
              </w:rPr>
              <w:t xml:space="preserve"> gli impianti di</w:t>
            </w:r>
            <w:r w:rsidR="000133D2">
              <w:rPr>
                <w:rFonts w:cs="Arial"/>
              </w:rPr>
              <w:t xml:space="preserve"> ridiffusione della rete della p</w:t>
            </w:r>
            <w:r w:rsidRPr="00C30E54">
              <w:rPr>
                <w:rFonts w:cs="Arial"/>
              </w:rPr>
              <w:t xml:space="preserve">rotezione </w:t>
            </w:r>
            <w:r w:rsidR="000133D2">
              <w:rPr>
                <w:rFonts w:cs="Arial"/>
              </w:rPr>
              <w:t>c</w:t>
            </w:r>
            <w:r w:rsidRPr="00C30E54">
              <w:rPr>
                <w:rFonts w:cs="Arial"/>
              </w:rPr>
              <w:t>ivile nella provincia di Matera e sud-est Basilicata, potenzia</w:t>
            </w:r>
            <w:r w:rsidR="00587B59">
              <w:rPr>
                <w:rFonts w:cs="Arial"/>
              </w:rPr>
              <w:t>re</w:t>
            </w:r>
            <w:r w:rsidRPr="00C30E54">
              <w:rPr>
                <w:rFonts w:cs="Arial"/>
              </w:rPr>
              <w:t xml:space="preserve"> la Centrale Operativa di </w:t>
            </w:r>
            <w:r w:rsidR="000133D2">
              <w:rPr>
                <w:rFonts w:cs="Arial"/>
              </w:rPr>
              <w:t>p</w:t>
            </w:r>
            <w:r w:rsidRPr="00C30E54">
              <w:rPr>
                <w:rFonts w:cs="Arial"/>
              </w:rPr>
              <w:t xml:space="preserve">rotezione </w:t>
            </w:r>
            <w:r w:rsidR="000133D2">
              <w:rPr>
                <w:rFonts w:cs="Arial"/>
              </w:rPr>
              <w:t>c</w:t>
            </w:r>
            <w:r w:rsidRPr="00C30E54">
              <w:rPr>
                <w:rFonts w:cs="Arial"/>
              </w:rPr>
              <w:t>ivile, upgrad</w:t>
            </w:r>
            <w:r>
              <w:rPr>
                <w:rFonts w:cs="Arial"/>
              </w:rPr>
              <w:t>a</w:t>
            </w:r>
            <w:r w:rsidR="00587B59">
              <w:rPr>
                <w:rFonts w:cs="Arial"/>
              </w:rPr>
              <w:t>re</w:t>
            </w:r>
            <w:r w:rsidRPr="00C30E54">
              <w:rPr>
                <w:rFonts w:cs="Arial"/>
              </w:rPr>
              <w:t xml:space="preserve"> le funzionalità di rete, aggiorna</w:t>
            </w:r>
            <w:r w:rsidR="00A55659">
              <w:rPr>
                <w:rFonts w:cs="Arial"/>
              </w:rPr>
              <w:t>re</w:t>
            </w:r>
            <w:r>
              <w:rPr>
                <w:rFonts w:cs="Arial"/>
              </w:rPr>
              <w:t xml:space="preserve"> </w:t>
            </w:r>
            <w:r w:rsidRPr="00C30E54">
              <w:rPr>
                <w:rFonts w:cs="Arial"/>
              </w:rPr>
              <w:t>terminali radio, licenze e formazione del personale operativo</w:t>
            </w:r>
            <w:r>
              <w:rPr>
                <w:rFonts w:cs="Arial"/>
              </w:rPr>
              <w:t xml:space="preserve"> </w:t>
            </w:r>
            <w:r w:rsidRPr="00C30E54">
              <w:rPr>
                <w:rFonts w:cs="Arial"/>
              </w:rPr>
              <w:t>di sala.</w:t>
            </w:r>
          </w:p>
          <w:p w14:paraId="55C28E23" w14:textId="77777777" w:rsidR="00FE3D2B" w:rsidRDefault="00FE3D2B" w:rsidP="00FE3D2B">
            <w:pPr>
              <w:contextualSpacing/>
              <w:jc w:val="both"/>
              <w:rPr>
                <w:rFonts w:cs="Arial"/>
              </w:rPr>
            </w:pPr>
          </w:p>
          <w:p w14:paraId="4A6899AC" w14:textId="77777777" w:rsidR="00FE3D2B" w:rsidRPr="00FE3D2B" w:rsidRDefault="00FE3D2B" w:rsidP="00FE3D2B">
            <w:pPr>
              <w:jc w:val="both"/>
              <w:rPr>
                <w:rFonts w:cs="Arial"/>
              </w:rPr>
            </w:pPr>
          </w:p>
        </w:tc>
      </w:tr>
      <w:tr w:rsidR="00F24AE3" w:rsidRPr="00BF765B" w14:paraId="299B34CE" w14:textId="77777777" w:rsidTr="007C41C1">
        <w:trPr>
          <w:trHeight w:hRule="exact" w:val="12910"/>
        </w:trPr>
        <w:tc>
          <w:tcPr>
            <w:tcW w:w="9623" w:type="dxa"/>
            <w:tcBorders>
              <w:top w:val="single" w:sz="4" w:space="0" w:color="auto"/>
              <w:left w:val="single" w:sz="4" w:space="0" w:color="auto"/>
              <w:bottom w:val="single" w:sz="4" w:space="0" w:color="auto"/>
              <w:right w:val="single" w:sz="4" w:space="0" w:color="auto"/>
            </w:tcBorders>
          </w:tcPr>
          <w:p w14:paraId="6DDCB405" w14:textId="197106D8" w:rsidR="0041081F" w:rsidRDefault="0041081F" w:rsidP="00F24AE3">
            <w:pPr>
              <w:jc w:val="both"/>
              <w:rPr>
                <w:rFonts w:cs="Arial"/>
              </w:rPr>
            </w:pPr>
            <w:r w:rsidRPr="0041081F">
              <w:rPr>
                <w:rFonts w:cs="Arial"/>
              </w:rPr>
              <w:lastRenderedPageBreak/>
              <w:t>Per quanto riguarda gli interventi di cui al</w:t>
            </w:r>
            <w:r w:rsidR="00EE7709">
              <w:rPr>
                <w:rFonts w:cs="Arial"/>
              </w:rPr>
              <w:t xml:space="preserve"> </w:t>
            </w:r>
            <w:r w:rsidR="00C7027E" w:rsidRPr="00C7027E">
              <w:rPr>
                <w:rFonts w:cs="Arial"/>
                <w:b/>
              </w:rPr>
              <w:t xml:space="preserve">progetto 2 - </w:t>
            </w:r>
            <w:r w:rsidR="00EE7709" w:rsidRPr="00EE7709">
              <w:rPr>
                <w:rFonts w:cs="Arial"/>
                <w:b/>
              </w:rPr>
              <w:t xml:space="preserve">parte </w:t>
            </w:r>
            <w:r w:rsidRPr="00EE7709">
              <w:rPr>
                <w:rFonts w:cs="Arial"/>
                <w:b/>
              </w:rPr>
              <w:t>I</w:t>
            </w:r>
            <w:r w:rsidRPr="0041081F">
              <w:rPr>
                <w:rFonts w:cs="Arial"/>
              </w:rPr>
              <w:t>,</w:t>
            </w:r>
          </w:p>
          <w:p w14:paraId="7380DE61" w14:textId="11C19770" w:rsidR="0041081F" w:rsidRDefault="0041081F" w:rsidP="00F24AE3">
            <w:pPr>
              <w:jc w:val="both"/>
              <w:rPr>
                <w:rFonts w:cs="Arial"/>
              </w:rPr>
            </w:pPr>
            <w:r>
              <w:rPr>
                <w:rFonts w:cs="Arial"/>
              </w:rPr>
              <w:t>s</w:t>
            </w:r>
            <w:r w:rsidR="00F24AE3" w:rsidRPr="00F24AE3">
              <w:rPr>
                <w:rFonts w:cs="Arial"/>
              </w:rPr>
              <w:t xml:space="preserve">i prevede di </w:t>
            </w:r>
            <w:r>
              <w:rPr>
                <w:rFonts w:cs="Arial"/>
              </w:rPr>
              <w:t xml:space="preserve">implementare il </w:t>
            </w:r>
            <w:r w:rsidR="00F24AE3" w:rsidRPr="00F24AE3">
              <w:rPr>
                <w:rFonts w:cs="Arial"/>
              </w:rPr>
              <w:t xml:space="preserve">sistema di monitoraggio </w:t>
            </w:r>
            <w:r>
              <w:rPr>
                <w:rFonts w:cs="Arial"/>
              </w:rPr>
              <w:t>multirischio attraverso una molteplicità di interventi che riguardano, in particolare:</w:t>
            </w:r>
          </w:p>
          <w:p w14:paraId="1A7EEADA" w14:textId="20203F33" w:rsidR="00F24AE3" w:rsidRPr="00F24AE3" w:rsidRDefault="0041081F" w:rsidP="0041081F">
            <w:pPr>
              <w:ind w:left="456" w:hanging="456"/>
              <w:jc w:val="both"/>
              <w:rPr>
                <w:rFonts w:cs="Arial"/>
              </w:rPr>
            </w:pPr>
            <w:proofErr w:type="gramStart"/>
            <w:r w:rsidRPr="004170CA">
              <w:rPr>
                <w:rFonts w:cs="Arial"/>
                <w:b/>
              </w:rPr>
              <w:t>I a</w:t>
            </w:r>
            <w:proofErr w:type="gramEnd"/>
            <w:r w:rsidRPr="004170CA">
              <w:rPr>
                <w:rFonts w:cs="Arial"/>
                <w:b/>
              </w:rPr>
              <w:t>)</w:t>
            </w:r>
            <w:r>
              <w:rPr>
                <w:rFonts w:cs="Arial"/>
              </w:rPr>
              <w:t xml:space="preserve"> lo sviluppo di un sistema </w:t>
            </w:r>
            <w:r w:rsidR="00F24AE3" w:rsidRPr="00F24AE3">
              <w:rPr>
                <w:rFonts w:cs="Arial"/>
              </w:rPr>
              <w:t xml:space="preserve">integrato per la prevenzione degli incendi costituito da una rete di stazioni di telerilevamento, diurno e notturno, distribuite nelle aree maggiormente interessate dal fenomeno che operi contestualmente ad una piattaforma di supporto </w:t>
            </w:r>
            <w:r w:rsidR="00072B0F">
              <w:rPr>
                <w:rFonts w:cs="Arial"/>
              </w:rPr>
              <w:t xml:space="preserve">avanzato </w:t>
            </w:r>
            <w:r w:rsidR="00F24AE3" w:rsidRPr="00F24AE3">
              <w:rPr>
                <w:rFonts w:cs="Arial"/>
              </w:rPr>
              <w:t>alle decisioni allo scopo di consentire un tempestivo ed efficace intervento delle strutture preposte allo spegnimento delle fiamme.</w:t>
            </w:r>
          </w:p>
          <w:p w14:paraId="120473DB" w14:textId="77777777" w:rsidR="00F24AE3" w:rsidRPr="00F24AE3" w:rsidRDefault="00F24AE3" w:rsidP="0041081F">
            <w:pPr>
              <w:ind w:left="456"/>
              <w:jc w:val="both"/>
              <w:rPr>
                <w:rFonts w:cs="Arial"/>
              </w:rPr>
            </w:pPr>
            <w:r w:rsidRPr="00F24AE3">
              <w:rPr>
                <w:rFonts w:cs="Arial"/>
              </w:rPr>
              <w:t>Il sistema complessivo deve integrare diverse funzionalità:</w:t>
            </w:r>
          </w:p>
          <w:p w14:paraId="4FDD570C" w14:textId="34C1F5E2" w:rsidR="00F24AE3" w:rsidRPr="00F24AE3" w:rsidRDefault="00F24AE3" w:rsidP="0041081F">
            <w:pPr>
              <w:ind w:left="882" w:hanging="426"/>
              <w:jc w:val="both"/>
              <w:rPr>
                <w:rFonts w:cs="Arial"/>
              </w:rPr>
            </w:pPr>
            <w:r w:rsidRPr="00F24AE3">
              <w:rPr>
                <w:rFonts w:cs="Arial"/>
              </w:rPr>
              <w:t>-</w:t>
            </w:r>
            <w:r w:rsidRPr="00F24AE3">
              <w:rPr>
                <w:rFonts w:cs="Arial"/>
              </w:rPr>
              <w:tab/>
              <w:t>un modulo di avvistamento precoce dei focolai, si prevedono nr. 14 postazioni di rilevamento dell’innesco dei focolai, ciascuna composta da telecamere nel visibile e termiche. La portata delle telecamere dovrà essere dell’ordine di grandezz</w:t>
            </w:r>
            <w:r w:rsidR="00072B0F">
              <w:rPr>
                <w:rFonts w:cs="Arial"/>
              </w:rPr>
              <w:t>a</w:t>
            </w:r>
            <w:r w:rsidRPr="00F24AE3">
              <w:rPr>
                <w:rFonts w:cs="Arial"/>
              </w:rPr>
              <w:t xml:space="preserve"> dei 10 km;</w:t>
            </w:r>
          </w:p>
          <w:p w14:paraId="796153ED" w14:textId="77777777" w:rsidR="00F24AE3" w:rsidRPr="00F24AE3" w:rsidRDefault="00F24AE3" w:rsidP="0041081F">
            <w:pPr>
              <w:ind w:left="882" w:hanging="426"/>
              <w:jc w:val="both"/>
              <w:rPr>
                <w:rFonts w:cs="Arial"/>
              </w:rPr>
            </w:pPr>
            <w:r w:rsidRPr="00F24AE3">
              <w:rPr>
                <w:rFonts w:cs="Arial"/>
              </w:rPr>
              <w:t>-</w:t>
            </w:r>
            <w:r w:rsidRPr="00F24AE3">
              <w:rPr>
                <w:rFonts w:cs="Arial"/>
              </w:rPr>
              <w:tab/>
              <w:t xml:space="preserve">un modulo meteorologico composto da stazioni di monitoraggio, da affiancare ai moduli di avvistamento, per la misura dei parametri meteorologici al fine di effettuare valutazioni circa la pericolosità dell’innesco e la propagazione del fronte di fiamma; </w:t>
            </w:r>
          </w:p>
          <w:p w14:paraId="25DDB2DF" w14:textId="2805675A" w:rsidR="00F24AE3" w:rsidRPr="00F24AE3" w:rsidRDefault="00F24AE3" w:rsidP="0041081F">
            <w:pPr>
              <w:ind w:left="882" w:hanging="426"/>
              <w:jc w:val="both"/>
              <w:rPr>
                <w:rFonts w:cs="Arial"/>
              </w:rPr>
            </w:pPr>
            <w:r w:rsidRPr="00F24AE3">
              <w:rPr>
                <w:rFonts w:cs="Arial"/>
              </w:rPr>
              <w:t>-</w:t>
            </w:r>
            <w:r w:rsidRPr="00F24AE3">
              <w:rPr>
                <w:rFonts w:cs="Arial"/>
              </w:rPr>
              <w:tab/>
              <w:t>un modulo</w:t>
            </w:r>
            <w:r w:rsidR="00413871">
              <w:rPr>
                <w:rFonts w:cs="Arial"/>
              </w:rPr>
              <w:t xml:space="preserve"> </w:t>
            </w:r>
            <w:r w:rsidRPr="00F24AE3">
              <w:rPr>
                <w:rFonts w:cs="Arial"/>
              </w:rPr>
              <w:t>previsionale di preannuncio del pericolo incendio in grado di fornire dinamicamente, sulla base delle condizioni meteorologiche rilevate in tempo reale, l'indice di pericolosità d’innesco dell'incendio su tutto il territorio da monitorare;</w:t>
            </w:r>
          </w:p>
          <w:p w14:paraId="4523CD95" w14:textId="77777777" w:rsidR="00F24AE3" w:rsidRPr="00F24AE3" w:rsidRDefault="00F24AE3" w:rsidP="0041081F">
            <w:pPr>
              <w:ind w:left="882" w:hanging="426"/>
              <w:jc w:val="both"/>
              <w:rPr>
                <w:rFonts w:cs="Arial"/>
              </w:rPr>
            </w:pPr>
            <w:r w:rsidRPr="00F24AE3">
              <w:rPr>
                <w:rFonts w:cs="Arial"/>
              </w:rPr>
              <w:t>-</w:t>
            </w:r>
            <w:r w:rsidRPr="00F24AE3">
              <w:rPr>
                <w:rFonts w:cs="Arial"/>
              </w:rPr>
              <w:tab/>
              <w:t>un modulo previsionale di propagazione dell’incendio in grado di fornire, anche sulla base delle condizioni meteorologiche rilevate in tempo reale, informazioni circa la direzione e la velocità di propagazione del fronte di fiamma dell'incendio innescato;</w:t>
            </w:r>
          </w:p>
          <w:p w14:paraId="18BC2430" w14:textId="77777777" w:rsidR="00F24AE3" w:rsidRDefault="00F24AE3" w:rsidP="0041081F">
            <w:pPr>
              <w:ind w:left="882" w:hanging="426"/>
              <w:jc w:val="both"/>
              <w:rPr>
                <w:rFonts w:cs="Arial"/>
              </w:rPr>
            </w:pPr>
            <w:r w:rsidRPr="00F24AE3">
              <w:rPr>
                <w:rFonts w:cs="Arial"/>
              </w:rPr>
              <w:t>-</w:t>
            </w:r>
            <w:r w:rsidRPr="00F24AE3">
              <w:rPr>
                <w:rFonts w:cs="Arial"/>
              </w:rPr>
              <w:tab/>
              <w:t>una centrale di controllo, composta dalla piattaforma. hardware e software di sistema, integrata e di tipo web-</w:t>
            </w:r>
            <w:proofErr w:type="spellStart"/>
            <w:r w:rsidRPr="00F24AE3">
              <w:rPr>
                <w:rFonts w:cs="Arial"/>
              </w:rPr>
              <w:t>based</w:t>
            </w:r>
            <w:proofErr w:type="spellEnd"/>
            <w:r w:rsidRPr="00F24AE3">
              <w:rPr>
                <w:rFonts w:cs="Arial"/>
              </w:rPr>
              <w:t>, in grado di fornire direttamente agli operatori delle sale operative gli strumenti conoscitivi, di analisi e di allertamento necessari.</w:t>
            </w:r>
          </w:p>
          <w:p w14:paraId="213872EF" w14:textId="4051E496" w:rsidR="00F24AE3" w:rsidRPr="00446CCE" w:rsidRDefault="00072B0F" w:rsidP="004170CA">
            <w:pPr>
              <w:spacing w:before="60"/>
              <w:ind w:left="454"/>
              <w:jc w:val="both"/>
              <w:rPr>
                <w:rFonts w:cs="Arial"/>
              </w:rPr>
            </w:pPr>
            <w:r>
              <w:rPr>
                <w:rFonts w:cs="Arial"/>
              </w:rPr>
              <w:t>L’</w:t>
            </w:r>
            <w:r w:rsidR="00F24AE3" w:rsidRPr="00446CCE">
              <w:rPr>
                <w:rFonts w:cs="Arial"/>
              </w:rPr>
              <w:t>infrastruttura prevista</w:t>
            </w:r>
            <w:r>
              <w:rPr>
                <w:rFonts w:cs="Arial"/>
              </w:rPr>
              <w:t>, integrata con i sistemi in uso</w:t>
            </w:r>
            <w:r w:rsidR="009C5D0C">
              <w:rPr>
                <w:rFonts w:cs="Arial"/>
              </w:rPr>
              <w:t>,</w:t>
            </w:r>
            <w:r>
              <w:rPr>
                <w:rFonts w:cs="Arial"/>
              </w:rPr>
              <w:t xml:space="preserve"> consentirà di d</w:t>
            </w:r>
            <w:r w:rsidR="00F24AE3" w:rsidRPr="00446CCE">
              <w:rPr>
                <w:rFonts w:cs="Arial"/>
              </w:rPr>
              <w:t>isporre di mappe regionali</w:t>
            </w:r>
            <w:r w:rsidR="009C5D0C" w:rsidRPr="00446CCE">
              <w:rPr>
                <w:rFonts w:cs="Arial"/>
              </w:rPr>
              <w:t xml:space="preserve"> aggiornate</w:t>
            </w:r>
            <w:r w:rsidR="009C5D0C">
              <w:rPr>
                <w:rFonts w:cs="Arial"/>
              </w:rPr>
              <w:t>, più dettagliate nelle zone ad alto rischio,</w:t>
            </w:r>
            <w:r w:rsidR="00F24AE3" w:rsidRPr="00446CCE">
              <w:rPr>
                <w:rFonts w:cs="Arial"/>
              </w:rPr>
              <w:t xml:space="preserve"> dell'indice di pericolosità dell’innesco incendio, di sistemi automatici di </w:t>
            </w:r>
            <w:proofErr w:type="spellStart"/>
            <w:r w:rsidR="00F24AE3" w:rsidRPr="00446CCE">
              <w:rPr>
                <w:rFonts w:cs="Arial"/>
              </w:rPr>
              <w:t>detecting</w:t>
            </w:r>
            <w:proofErr w:type="spellEnd"/>
            <w:r w:rsidR="00F24AE3" w:rsidRPr="00446CCE">
              <w:rPr>
                <w:rFonts w:cs="Arial"/>
              </w:rPr>
              <w:t xml:space="preserve"> e, a incendio attivato, di informazioni predittive di propagazione del relativo fronte di fiamma, sulla base delle condizioni meteorologiche in tempo reale e delle condizioni di vegetazione al suolo.</w:t>
            </w:r>
          </w:p>
          <w:p w14:paraId="0D9E1185" w14:textId="77777777" w:rsidR="00F24AE3" w:rsidRPr="00446CCE" w:rsidRDefault="00F24AE3" w:rsidP="0041081F">
            <w:pPr>
              <w:ind w:left="456"/>
              <w:jc w:val="both"/>
              <w:rPr>
                <w:rFonts w:cs="Arial"/>
              </w:rPr>
            </w:pPr>
            <w:r w:rsidRPr="00446CCE">
              <w:rPr>
                <w:rFonts w:cs="Arial"/>
              </w:rPr>
              <w:t>Presso la sala operativa l'operatore sarà a conoscenza delle situazioni di pericolo in tempo reale e potrà validare la presenza di un incendio sul territorio, attivando le azioni da compiere e coordinando le operazioni di spegnimento da remoto.</w:t>
            </w:r>
          </w:p>
          <w:p w14:paraId="024B10A1" w14:textId="77777777" w:rsidR="00F24AE3" w:rsidRDefault="00F24AE3" w:rsidP="004170CA">
            <w:pPr>
              <w:ind w:left="456"/>
              <w:jc w:val="both"/>
              <w:rPr>
                <w:rFonts w:cs="Arial"/>
              </w:rPr>
            </w:pPr>
            <w:r w:rsidRPr="00446CCE">
              <w:rPr>
                <w:rFonts w:cs="Arial"/>
              </w:rPr>
              <w:t>Il sistema si caratterizza per una serie di aspetti di valore che lo rendono un vero e proprio presidio territoriale tecnologico sempre operativo a supporto dell’azione di contrasto degli incendi.</w:t>
            </w:r>
          </w:p>
          <w:p w14:paraId="228A2ADD" w14:textId="6AF27637" w:rsidR="004170CA" w:rsidRPr="00446CCE" w:rsidRDefault="004170CA" w:rsidP="004170CA">
            <w:pPr>
              <w:ind w:left="456"/>
              <w:jc w:val="both"/>
              <w:rPr>
                <w:rFonts w:cs="Arial"/>
              </w:rPr>
            </w:pPr>
            <w:r w:rsidRPr="00446CCE">
              <w:rPr>
                <w:rFonts w:cs="Arial"/>
              </w:rPr>
              <w:t xml:space="preserve">La disponibilità della piattaforma software su dispositivi portatili come </w:t>
            </w:r>
            <w:proofErr w:type="spellStart"/>
            <w:r w:rsidRPr="00446CCE">
              <w:rPr>
                <w:rFonts w:cs="Arial"/>
              </w:rPr>
              <w:t>smartphone</w:t>
            </w:r>
            <w:proofErr w:type="spellEnd"/>
            <w:r w:rsidRPr="00446CCE">
              <w:rPr>
                <w:rFonts w:cs="Arial"/>
              </w:rPr>
              <w:t xml:space="preserve">, </w:t>
            </w:r>
            <w:proofErr w:type="spellStart"/>
            <w:r w:rsidRPr="00446CCE">
              <w:rPr>
                <w:rFonts w:cs="Arial"/>
              </w:rPr>
              <w:t>tablet</w:t>
            </w:r>
            <w:proofErr w:type="spellEnd"/>
            <w:r w:rsidRPr="00446CCE">
              <w:rPr>
                <w:rFonts w:cs="Arial"/>
              </w:rPr>
              <w:t xml:space="preserve"> e client web fornisce inoltre uno strumento essenziale nella gestione delle emergenze: l'operatore addetto</w:t>
            </w:r>
            <w:r>
              <w:rPr>
                <w:rFonts w:cs="Arial"/>
              </w:rPr>
              <w:t xml:space="preserve"> </w:t>
            </w:r>
            <w:r w:rsidRPr="00446CCE">
              <w:rPr>
                <w:rFonts w:cs="Arial"/>
              </w:rPr>
              <w:t>al coordinamento delle attività sul posto può infatti tenere monitorato lo sviluppo dei fronti grazie alle immagini acquisite dai punti di avvistamento.</w:t>
            </w:r>
          </w:p>
        </w:tc>
      </w:tr>
      <w:tr w:rsidR="00F24AE3" w:rsidRPr="00BF765B" w14:paraId="172DF8F7" w14:textId="77777777" w:rsidTr="007915E3">
        <w:trPr>
          <w:trHeight w:hRule="exact" w:val="13188"/>
        </w:trPr>
        <w:tc>
          <w:tcPr>
            <w:tcW w:w="9623" w:type="dxa"/>
            <w:tcBorders>
              <w:top w:val="single" w:sz="4" w:space="0" w:color="auto"/>
              <w:left w:val="single" w:sz="4" w:space="0" w:color="auto"/>
              <w:bottom w:val="single" w:sz="4" w:space="0" w:color="auto"/>
              <w:right w:val="single" w:sz="4" w:space="0" w:color="auto"/>
            </w:tcBorders>
          </w:tcPr>
          <w:p w14:paraId="4EA2CEF1" w14:textId="7F2A48F9" w:rsidR="00F24AE3" w:rsidRPr="00446CCE" w:rsidRDefault="004170CA" w:rsidP="0090626F">
            <w:pPr>
              <w:ind w:left="315" w:hanging="284"/>
              <w:jc w:val="both"/>
              <w:rPr>
                <w:rFonts w:cs="Arial"/>
              </w:rPr>
            </w:pPr>
            <w:proofErr w:type="gramStart"/>
            <w:r>
              <w:rPr>
                <w:rFonts w:cs="Arial"/>
                <w:b/>
              </w:rPr>
              <w:lastRenderedPageBreak/>
              <w:t>I b</w:t>
            </w:r>
            <w:proofErr w:type="gramEnd"/>
            <w:r w:rsidRPr="004170CA">
              <w:rPr>
                <w:rFonts w:cs="Arial"/>
                <w:b/>
              </w:rPr>
              <w:t>)</w:t>
            </w:r>
            <w:r>
              <w:rPr>
                <w:rFonts w:cs="Arial"/>
              </w:rPr>
              <w:t xml:space="preserve"> l’ammodernamento e potenziamento tecnologico del “</w:t>
            </w:r>
            <w:r w:rsidR="00F24AE3" w:rsidRPr="00446CCE">
              <w:rPr>
                <w:rFonts w:cs="Arial"/>
              </w:rPr>
              <w:t xml:space="preserve">Sistema di monitoraggio e allertamento per il rischio idraulico </w:t>
            </w:r>
            <w:r w:rsidR="009C5D0C">
              <w:rPr>
                <w:rFonts w:cs="Arial"/>
              </w:rPr>
              <w:t xml:space="preserve">ed </w:t>
            </w:r>
            <w:r w:rsidR="009C5D0C" w:rsidRPr="00446CCE">
              <w:rPr>
                <w:rFonts w:cs="Arial"/>
              </w:rPr>
              <w:t xml:space="preserve">idrogeologico </w:t>
            </w:r>
            <w:r w:rsidR="00F24AE3" w:rsidRPr="00446CCE">
              <w:rPr>
                <w:rFonts w:cs="Arial"/>
              </w:rPr>
              <w:t>della Basilicata</w:t>
            </w:r>
            <w:r>
              <w:rPr>
                <w:rFonts w:cs="Arial"/>
              </w:rPr>
              <w:t>”</w:t>
            </w:r>
            <w:r w:rsidR="00F24AE3" w:rsidRPr="00446CCE">
              <w:rPr>
                <w:rFonts w:cs="Arial"/>
              </w:rPr>
              <w:t>, mediante l'integrazione con ulteriori sensori per l'acquisizione di parametri meteo-ambientali</w:t>
            </w:r>
            <w:r w:rsidR="007C14AC">
              <w:rPr>
                <w:rFonts w:cs="Arial"/>
              </w:rPr>
              <w:t>.</w:t>
            </w:r>
            <w:r w:rsidR="0090626F">
              <w:rPr>
                <w:rFonts w:cs="Arial"/>
              </w:rPr>
              <w:t xml:space="preserve"> Nello specifico, l’intervento si prefigge gli obiettivi</w:t>
            </w:r>
            <w:r w:rsidR="00F24AE3" w:rsidRPr="00446CCE">
              <w:rPr>
                <w:rFonts w:cs="Arial"/>
              </w:rPr>
              <w:t>:</w:t>
            </w:r>
          </w:p>
          <w:p w14:paraId="56E9E225" w14:textId="77777777" w:rsidR="00F24AE3" w:rsidRPr="00446CCE" w:rsidRDefault="00F24AE3" w:rsidP="00F24AE3">
            <w:pPr>
              <w:numPr>
                <w:ilvl w:val="0"/>
                <w:numId w:val="8"/>
              </w:numPr>
              <w:contextualSpacing/>
              <w:jc w:val="both"/>
              <w:rPr>
                <w:rFonts w:cs="Arial"/>
              </w:rPr>
            </w:pPr>
            <w:r w:rsidRPr="00446CCE">
              <w:rPr>
                <w:rFonts w:cs="Arial"/>
              </w:rPr>
              <w:t>di infittire la rete termo-pluviometrica sull'intero territorio lucano;</w:t>
            </w:r>
          </w:p>
          <w:p w14:paraId="6595832D" w14:textId="77777777" w:rsidR="00F24AE3" w:rsidRDefault="00F24AE3" w:rsidP="00F24AE3">
            <w:pPr>
              <w:numPr>
                <w:ilvl w:val="0"/>
                <w:numId w:val="8"/>
              </w:numPr>
              <w:contextualSpacing/>
              <w:jc w:val="both"/>
              <w:rPr>
                <w:rFonts w:cs="Arial"/>
              </w:rPr>
            </w:pPr>
            <w:r w:rsidRPr="00446CCE">
              <w:rPr>
                <w:rFonts w:cs="Arial"/>
              </w:rPr>
              <w:t>di posizionare stazioni di rilevamento idrometrico in corrispondenza di sezioni fluviali sensibili;</w:t>
            </w:r>
          </w:p>
          <w:p w14:paraId="33D6381B" w14:textId="77777777" w:rsidR="00F24AE3" w:rsidRPr="00D524FA" w:rsidRDefault="00F24AE3" w:rsidP="00F24AE3">
            <w:pPr>
              <w:numPr>
                <w:ilvl w:val="0"/>
                <w:numId w:val="8"/>
              </w:numPr>
              <w:contextualSpacing/>
              <w:jc w:val="both"/>
              <w:rPr>
                <w:rFonts w:cs="Arial"/>
              </w:rPr>
            </w:pPr>
            <w:r w:rsidRPr="00D524FA">
              <w:t>di integrare l’attuale rete UHF del sistema di monitoraggio idrometeorologico esistente, con la rete a microonde regionale in corso di completamento</w:t>
            </w:r>
            <w:r>
              <w:t xml:space="preserve">, l’integrazione riguarderà </w:t>
            </w:r>
            <w:r w:rsidRPr="00D524FA">
              <w:t>in particolare alcuni nodi della dorsale a microonde regionale, di diffusori UHF di tipo IP, della stessa tecnologia della rete idrometeorologica attuale, in modo da creare una ridondanza delle comunicazioni da e verso le stazioni periferiche di misura idrometeorologiche del sistema;</w:t>
            </w:r>
          </w:p>
          <w:p w14:paraId="3C3326B8" w14:textId="77777777" w:rsidR="00F24AE3" w:rsidRPr="00446CCE" w:rsidRDefault="00F24AE3" w:rsidP="00F24AE3">
            <w:pPr>
              <w:numPr>
                <w:ilvl w:val="0"/>
                <w:numId w:val="8"/>
              </w:numPr>
              <w:contextualSpacing/>
              <w:jc w:val="both"/>
              <w:rPr>
                <w:rFonts w:cs="Arial"/>
              </w:rPr>
            </w:pPr>
            <w:r w:rsidRPr="00446CCE">
              <w:rPr>
                <w:rFonts w:cs="Arial"/>
              </w:rPr>
              <w:t>di installare un numero di anemometri sufficiente per determinare le caratteristiche del regime eolico locale;</w:t>
            </w:r>
          </w:p>
          <w:p w14:paraId="1161428E" w14:textId="77777777" w:rsidR="00F24AE3" w:rsidRPr="00446CCE" w:rsidRDefault="00F24AE3" w:rsidP="00F24AE3">
            <w:pPr>
              <w:numPr>
                <w:ilvl w:val="0"/>
                <w:numId w:val="8"/>
              </w:numPr>
              <w:contextualSpacing/>
              <w:jc w:val="both"/>
              <w:rPr>
                <w:rFonts w:cs="Arial"/>
              </w:rPr>
            </w:pPr>
            <w:r w:rsidRPr="00446CCE">
              <w:rPr>
                <w:rFonts w:cs="Arial"/>
              </w:rPr>
              <w:t>di adeguare dal punto di vista tecnologico tutti gli apparati costituenti la Centrale di Controllo.</w:t>
            </w:r>
          </w:p>
          <w:p w14:paraId="255A6E6E" w14:textId="395A77BB" w:rsidR="00C35F49" w:rsidRDefault="0090626F" w:rsidP="0090626F">
            <w:pPr>
              <w:spacing w:line="300" w:lineRule="exact"/>
              <w:ind w:left="315" w:hanging="315"/>
              <w:jc w:val="both"/>
              <w:rPr>
                <w:rFonts w:cs="Arial"/>
              </w:rPr>
            </w:pPr>
            <w:r>
              <w:rPr>
                <w:rFonts w:cs="Arial"/>
                <w:b/>
              </w:rPr>
              <w:t>I c</w:t>
            </w:r>
            <w:r w:rsidRPr="004170CA">
              <w:rPr>
                <w:rFonts w:cs="Arial"/>
                <w:b/>
              </w:rPr>
              <w:t>)</w:t>
            </w:r>
            <w:r w:rsidRPr="0090626F">
              <w:rPr>
                <w:rFonts w:cs="Arial"/>
              </w:rPr>
              <w:t xml:space="preserve"> l’installazione</w:t>
            </w:r>
            <w:r w:rsidR="009C5D0C">
              <w:rPr>
                <w:rFonts w:cs="Arial"/>
              </w:rPr>
              <w:t>, possibilmente</w:t>
            </w:r>
            <w:r w:rsidR="00C35F49" w:rsidRPr="00446CCE">
              <w:rPr>
                <w:rFonts w:cs="Arial"/>
              </w:rPr>
              <w:t xml:space="preserve"> nei punti idraulicamente più critici del territorio urbanizzato</w:t>
            </w:r>
            <w:r w:rsidR="00C35F49">
              <w:rPr>
                <w:rFonts w:cs="Arial"/>
              </w:rPr>
              <w:t xml:space="preserve"> e/o in aree a dissesto idrogeologico, </w:t>
            </w:r>
            <w:r>
              <w:rPr>
                <w:rFonts w:cs="Arial"/>
              </w:rPr>
              <w:t xml:space="preserve">di </w:t>
            </w:r>
            <w:r w:rsidR="00C35F49">
              <w:rPr>
                <w:rFonts w:cs="Arial"/>
              </w:rPr>
              <w:t>sistemi automatici di monitoraggio avanzato e di allertamento.</w:t>
            </w:r>
          </w:p>
          <w:p w14:paraId="194B3241" w14:textId="77777777" w:rsidR="00C35F49" w:rsidRDefault="00C35F49" w:rsidP="0090626F">
            <w:pPr>
              <w:spacing w:line="300" w:lineRule="exact"/>
              <w:ind w:left="315"/>
              <w:jc w:val="both"/>
              <w:rPr>
                <w:rFonts w:cs="Arial"/>
              </w:rPr>
            </w:pPr>
            <w:r w:rsidRPr="00446CCE">
              <w:rPr>
                <w:rFonts w:cs="Arial"/>
              </w:rPr>
              <w:t>Tali sistemi di monitoraggio e allertamento in tempo reale</w:t>
            </w:r>
            <w:r>
              <w:rPr>
                <w:rFonts w:cs="Arial"/>
              </w:rPr>
              <w:t xml:space="preserve"> sono </w:t>
            </w:r>
            <w:r w:rsidRPr="00446CCE">
              <w:rPr>
                <w:rFonts w:cs="Arial"/>
              </w:rPr>
              <w:t>costituit</w:t>
            </w:r>
            <w:r>
              <w:rPr>
                <w:rFonts w:cs="Arial"/>
              </w:rPr>
              <w:t xml:space="preserve">i principalmente da sensori specifici, anche integrati, che rilevano, ad esempio, il livello idrico o il livello piezometrico oppure gli spostamenti del terreno e che sono connessi a sistemi di </w:t>
            </w:r>
            <w:r w:rsidRPr="00446CCE">
              <w:rPr>
                <w:rFonts w:cs="Arial"/>
              </w:rPr>
              <w:t xml:space="preserve">avvisatori automatici opportunamente dislocati in prossimità delle aree a rischio </w:t>
            </w:r>
            <w:r>
              <w:rPr>
                <w:rFonts w:cs="Arial"/>
              </w:rPr>
              <w:t xml:space="preserve">che si </w:t>
            </w:r>
            <w:r w:rsidRPr="00446CCE">
              <w:rPr>
                <w:rFonts w:cs="Arial"/>
              </w:rPr>
              <w:t>attiva</w:t>
            </w:r>
            <w:r>
              <w:rPr>
                <w:rFonts w:cs="Arial"/>
              </w:rPr>
              <w:t>no</w:t>
            </w:r>
            <w:r w:rsidRPr="00446CCE">
              <w:rPr>
                <w:rFonts w:cs="Arial"/>
              </w:rPr>
              <w:t xml:space="preserve"> in tempo reale</w:t>
            </w:r>
            <w:r>
              <w:rPr>
                <w:rFonts w:cs="Arial"/>
              </w:rPr>
              <w:t>.</w:t>
            </w:r>
          </w:p>
          <w:p w14:paraId="74D3953E" w14:textId="7ABADD51" w:rsidR="00C35F49" w:rsidRPr="00446CCE" w:rsidRDefault="00F336AD" w:rsidP="0090626F">
            <w:pPr>
              <w:spacing w:line="300" w:lineRule="exact"/>
              <w:ind w:left="315"/>
              <w:jc w:val="both"/>
              <w:rPr>
                <w:rFonts w:cs="Arial"/>
              </w:rPr>
            </w:pPr>
            <w:r>
              <w:rPr>
                <w:rFonts w:cs="Arial"/>
              </w:rPr>
              <w:t xml:space="preserve">È </w:t>
            </w:r>
            <w:r w:rsidR="00C35F49" w:rsidRPr="00446CCE">
              <w:rPr>
                <w:rFonts w:cs="Arial"/>
              </w:rPr>
              <w:t xml:space="preserve">inoltre prevista l’integrazione dei singoli sistemi di allerta locale con la rete </w:t>
            </w:r>
            <w:proofErr w:type="spellStart"/>
            <w:r w:rsidR="00C35F49" w:rsidRPr="00446CCE">
              <w:rPr>
                <w:rFonts w:cs="Arial"/>
              </w:rPr>
              <w:t>idropluviometrica</w:t>
            </w:r>
            <w:proofErr w:type="spellEnd"/>
            <w:r w:rsidR="00C35F49" w:rsidRPr="00446CCE">
              <w:rPr>
                <w:rFonts w:cs="Arial"/>
              </w:rPr>
              <w:t xml:space="preserve"> esistente, sia mediante sistemi di telefonia mobile 2G/4G che tramite l’infrastruttura di comunicazione via radio. In questo modo ciascun punto di monitoraggio locale potrà di disporre di ulteriori informazioni sulla pioggia in atto nelle aree interessate, permettendo una maggior prontezza ed efficacia nell’inoltro degli allertamenti.</w:t>
            </w:r>
          </w:p>
          <w:p w14:paraId="34B3E2CF" w14:textId="7D501E1A" w:rsidR="00887371" w:rsidRDefault="00C35F49" w:rsidP="0090626F">
            <w:pPr>
              <w:spacing w:line="300" w:lineRule="exact"/>
              <w:ind w:left="315"/>
              <w:jc w:val="both"/>
              <w:rPr>
                <w:rFonts w:cs="Arial"/>
              </w:rPr>
            </w:pPr>
            <w:r w:rsidRPr="00446CCE">
              <w:rPr>
                <w:rFonts w:cs="Arial"/>
              </w:rPr>
              <w:t>I contesti applicativi per i quali si prevede l’implementazione di tali sistemi di allertamento sono sottopassi</w:t>
            </w:r>
            <w:r>
              <w:rPr>
                <w:rFonts w:cs="Arial"/>
              </w:rPr>
              <w:t>,</w:t>
            </w:r>
            <w:r w:rsidRPr="00446CCE">
              <w:rPr>
                <w:rFonts w:cs="Arial"/>
              </w:rPr>
              <w:t xml:space="preserve"> attraversamenti posti al di sopra di aree soggette ad allagamento</w:t>
            </w:r>
            <w:r w:rsidR="009C5D0C">
              <w:rPr>
                <w:rFonts w:cs="Arial"/>
              </w:rPr>
              <w:t xml:space="preserve"> ed eventuali</w:t>
            </w:r>
            <w:r>
              <w:rPr>
                <w:rFonts w:cs="Arial"/>
              </w:rPr>
              <w:t xml:space="preserve"> aree in dissesto</w:t>
            </w:r>
            <w:r w:rsidR="009C5D0C">
              <w:rPr>
                <w:rFonts w:cs="Arial"/>
              </w:rPr>
              <w:t>.</w:t>
            </w:r>
          </w:p>
          <w:p w14:paraId="02A9FE08" w14:textId="77777777" w:rsidR="007915E3" w:rsidRDefault="007915E3" w:rsidP="007915E3">
            <w:pPr>
              <w:spacing w:line="300" w:lineRule="exact"/>
              <w:ind w:left="315" w:hanging="315"/>
              <w:jc w:val="both"/>
              <w:rPr>
                <w:rFonts w:cs="Arial"/>
              </w:rPr>
            </w:pPr>
            <w:r>
              <w:rPr>
                <w:rFonts w:cs="Arial"/>
                <w:b/>
              </w:rPr>
              <w:t>I d</w:t>
            </w:r>
            <w:r w:rsidRPr="004170CA">
              <w:rPr>
                <w:rFonts w:cs="Arial"/>
                <w:b/>
              </w:rPr>
              <w:t>)</w:t>
            </w:r>
            <w:r w:rsidRPr="0090626F">
              <w:rPr>
                <w:rFonts w:cs="Arial"/>
              </w:rPr>
              <w:t xml:space="preserve"> l’</w:t>
            </w:r>
            <w:r>
              <w:rPr>
                <w:rFonts w:cs="Arial"/>
              </w:rPr>
              <w:t xml:space="preserve">attivazione di un servizio di monitoraggio multirischio dall’alto mediante flotta aerea che contribuisca e si integri con tutte le altre attività di monitoraggio multirischio messe in campo dall’Ufficio per la Protezione Civile. In particolare si prevede l’utilizzo di elicotteri che avranno principalmente funzioni nell’ambito dell’antincendio effettuando azioni di </w:t>
            </w:r>
            <w:r w:rsidRPr="007C41C1">
              <w:rPr>
                <w:rFonts w:cs="Arial"/>
              </w:rPr>
              <w:t>ricognizio</w:t>
            </w:r>
            <w:r>
              <w:rPr>
                <w:rFonts w:cs="Arial"/>
              </w:rPr>
              <w:t>ne, sorveglianza, avvistamento finalizzate alla prevenzione, all’allertamento precoce e</w:t>
            </w:r>
            <w:r w:rsidRPr="007C41C1">
              <w:rPr>
                <w:rFonts w:cs="Arial"/>
              </w:rPr>
              <w:t xml:space="preserve"> </w:t>
            </w:r>
            <w:r>
              <w:rPr>
                <w:rFonts w:cs="Arial"/>
              </w:rPr>
              <w:t xml:space="preserve">allo </w:t>
            </w:r>
            <w:r w:rsidRPr="007C41C1">
              <w:rPr>
                <w:rFonts w:cs="Arial"/>
              </w:rPr>
              <w:t>spegnimento dall'alto</w:t>
            </w:r>
            <w:r>
              <w:rPr>
                <w:rFonts w:cs="Arial"/>
              </w:rPr>
              <w:t>.</w:t>
            </w:r>
          </w:p>
          <w:p w14:paraId="74EF30BF" w14:textId="6E5E8FC3" w:rsidR="00F24AE3" w:rsidRPr="00446CCE" w:rsidRDefault="007915E3" w:rsidP="007915E3">
            <w:pPr>
              <w:spacing w:line="300" w:lineRule="exact"/>
              <w:ind w:left="315"/>
              <w:jc w:val="both"/>
              <w:rPr>
                <w:rFonts w:cs="Arial"/>
              </w:rPr>
            </w:pPr>
            <w:r>
              <w:rPr>
                <w:rFonts w:cs="Arial"/>
              </w:rPr>
              <w:t xml:space="preserve">In sede di sviluppo della progettazione del servizio </w:t>
            </w:r>
            <w:r w:rsidRPr="0090626F">
              <w:rPr>
                <w:rFonts w:cs="Arial"/>
              </w:rPr>
              <w:t xml:space="preserve">sarà </w:t>
            </w:r>
            <w:r>
              <w:rPr>
                <w:rFonts w:cs="Arial"/>
              </w:rPr>
              <w:t>valutata la possibilità di integrare il monitoraggio da elicottero con quello da</w:t>
            </w:r>
            <w:r w:rsidRPr="0090626F">
              <w:rPr>
                <w:rFonts w:cs="Arial"/>
              </w:rPr>
              <w:t xml:space="preserve"> droni </w:t>
            </w:r>
            <w:r>
              <w:rPr>
                <w:rFonts w:cs="Arial"/>
              </w:rPr>
              <w:t xml:space="preserve">eventualmente </w:t>
            </w:r>
            <w:r w:rsidRPr="0090626F">
              <w:rPr>
                <w:rFonts w:cs="Arial"/>
              </w:rPr>
              <w:t xml:space="preserve">dotati </w:t>
            </w:r>
            <w:r>
              <w:rPr>
                <w:rFonts w:cs="Arial"/>
              </w:rPr>
              <w:t xml:space="preserve">anche </w:t>
            </w:r>
            <w:r w:rsidRPr="0090626F">
              <w:rPr>
                <w:rFonts w:cs="Arial"/>
              </w:rPr>
              <w:t xml:space="preserve">di telemetri e lidar, oltre che di telecamere ed eventualmente </w:t>
            </w:r>
            <w:proofErr w:type="spellStart"/>
            <w:r w:rsidRPr="0090626F">
              <w:rPr>
                <w:rFonts w:cs="Arial"/>
              </w:rPr>
              <w:t>termocamere</w:t>
            </w:r>
            <w:proofErr w:type="spellEnd"/>
            <w:r w:rsidRPr="0090626F">
              <w:rPr>
                <w:rFonts w:cs="Arial"/>
              </w:rPr>
              <w:t xml:space="preserve">, </w:t>
            </w:r>
            <w:r>
              <w:rPr>
                <w:rFonts w:cs="Arial"/>
              </w:rPr>
              <w:t xml:space="preserve">da utilizzare sia </w:t>
            </w:r>
            <w:r w:rsidRPr="0090626F">
              <w:rPr>
                <w:rFonts w:cs="Arial"/>
              </w:rPr>
              <w:t>per l’antincendio e sia per il monitoraggio sui fiumi ed aree in dissesto.</w:t>
            </w:r>
          </w:p>
        </w:tc>
      </w:tr>
      <w:tr w:rsidR="00184BD6" w:rsidRPr="00BF765B" w14:paraId="5D9C7A27" w14:textId="77777777" w:rsidTr="00544141">
        <w:trPr>
          <w:trHeight w:hRule="exact" w:val="12479"/>
        </w:trPr>
        <w:tc>
          <w:tcPr>
            <w:tcW w:w="9623" w:type="dxa"/>
            <w:tcBorders>
              <w:top w:val="single" w:sz="4" w:space="0" w:color="auto"/>
              <w:left w:val="single" w:sz="4" w:space="0" w:color="auto"/>
              <w:bottom w:val="single" w:sz="4" w:space="0" w:color="auto"/>
              <w:right w:val="single" w:sz="4" w:space="0" w:color="auto"/>
            </w:tcBorders>
          </w:tcPr>
          <w:p w14:paraId="0FAEE76C" w14:textId="22067ABA" w:rsidR="00BD1A0E" w:rsidRDefault="00BD1A0E" w:rsidP="00BD1A0E">
            <w:pPr>
              <w:jc w:val="both"/>
              <w:rPr>
                <w:rFonts w:cs="Arial"/>
              </w:rPr>
            </w:pPr>
            <w:r w:rsidRPr="0041081F">
              <w:rPr>
                <w:rFonts w:cs="Arial"/>
              </w:rPr>
              <w:lastRenderedPageBreak/>
              <w:t>Per quanto riguarda gli interventi di cui al</w:t>
            </w:r>
            <w:r w:rsidR="00C7027E">
              <w:rPr>
                <w:rFonts w:cs="Arial"/>
              </w:rPr>
              <w:t xml:space="preserve"> </w:t>
            </w:r>
            <w:r w:rsidR="00C7027E" w:rsidRPr="00C7027E">
              <w:rPr>
                <w:rFonts w:cs="Arial"/>
                <w:b/>
              </w:rPr>
              <w:t>progetto 2 -</w:t>
            </w:r>
            <w:r>
              <w:rPr>
                <w:rFonts w:cs="Arial"/>
              </w:rPr>
              <w:t xml:space="preserve"> </w:t>
            </w:r>
            <w:r w:rsidRPr="00EE7709">
              <w:rPr>
                <w:rFonts w:cs="Arial"/>
                <w:b/>
              </w:rPr>
              <w:t>parte II</w:t>
            </w:r>
            <w:r w:rsidRPr="0041081F">
              <w:rPr>
                <w:rFonts w:cs="Arial"/>
              </w:rPr>
              <w:t>,</w:t>
            </w:r>
            <w:r>
              <w:rPr>
                <w:rFonts w:cs="Arial"/>
              </w:rPr>
              <w:t xml:space="preserve"> si prevede di intervenire sulle piattaforme della </w:t>
            </w:r>
            <w:r w:rsidR="000133D2">
              <w:rPr>
                <w:rFonts w:cs="Arial"/>
              </w:rPr>
              <w:t>p</w:t>
            </w:r>
            <w:r>
              <w:rPr>
                <w:rFonts w:cs="Arial"/>
              </w:rPr>
              <w:t xml:space="preserve">rotezione </w:t>
            </w:r>
            <w:r w:rsidR="000133D2">
              <w:rPr>
                <w:rFonts w:cs="Arial"/>
              </w:rPr>
              <w:t>c</w:t>
            </w:r>
            <w:r>
              <w:rPr>
                <w:rFonts w:cs="Arial"/>
              </w:rPr>
              <w:t>ivile, sia realizzando la nuova piattaforma per il supporto alle decisioni sia implementando la dotazione hardware e software del Centro Funzionale Decentrato (CFD).</w:t>
            </w:r>
          </w:p>
          <w:p w14:paraId="43F0C23F" w14:textId="3B877CAB" w:rsidR="00BD1A0E" w:rsidRDefault="00BD1A0E" w:rsidP="00BD1A0E">
            <w:pPr>
              <w:jc w:val="both"/>
              <w:rPr>
                <w:rFonts w:cs="Arial"/>
              </w:rPr>
            </w:pPr>
            <w:r>
              <w:rPr>
                <w:rFonts w:cs="Arial"/>
              </w:rPr>
              <w:t>In particolare si prevede:</w:t>
            </w:r>
          </w:p>
          <w:p w14:paraId="0658C494" w14:textId="0057AFE3" w:rsidR="00BD1A0E" w:rsidRPr="007942AA" w:rsidRDefault="00BD1A0E" w:rsidP="00BD1A0E">
            <w:pPr>
              <w:ind w:left="315" w:hanging="315"/>
              <w:jc w:val="both"/>
              <w:rPr>
                <w:rFonts w:cs="Arial"/>
              </w:rPr>
            </w:pPr>
            <w:r w:rsidRPr="004170CA">
              <w:rPr>
                <w:rFonts w:cs="Arial"/>
                <w:b/>
              </w:rPr>
              <w:t>I</w:t>
            </w:r>
            <w:r>
              <w:rPr>
                <w:rFonts w:cs="Arial"/>
                <w:b/>
              </w:rPr>
              <w:t>I</w:t>
            </w:r>
            <w:r w:rsidRPr="004170CA">
              <w:rPr>
                <w:rFonts w:cs="Arial"/>
                <w:b/>
              </w:rPr>
              <w:t xml:space="preserve"> a)</w:t>
            </w:r>
            <w:r>
              <w:rPr>
                <w:rFonts w:cs="Arial"/>
              </w:rPr>
              <w:t xml:space="preserve"> di </w:t>
            </w:r>
            <w:r w:rsidRPr="007942AA">
              <w:rPr>
                <w:rFonts w:cs="Arial"/>
              </w:rPr>
              <w:t>realizza</w:t>
            </w:r>
            <w:r>
              <w:rPr>
                <w:rFonts w:cs="Arial"/>
              </w:rPr>
              <w:t xml:space="preserve">re </w:t>
            </w:r>
            <w:r w:rsidRPr="007942AA">
              <w:rPr>
                <w:rFonts w:cs="Arial"/>
              </w:rPr>
              <w:t xml:space="preserve">la nuova piattaforma evoluta di gestione e supporto alle decisioni che impiega tecnologie innovative per un’ottimale gestione multi-rischio del territorio regionale. Tali tecnologie includono modelli di Intelligenza Artificiale, </w:t>
            </w:r>
            <w:proofErr w:type="spellStart"/>
            <w:r w:rsidRPr="007942AA">
              <w:rPr>
                <w:rFonts w:cs="Arial"/>
              </w:rPr>
              <w:t>cloud</w:t>
            </w:r>
            <w:proofErr w:type="spellEnd"/>
            <w:r w:rsidRPr="007942AA">
              <w:rPr>
                <w:rFonts w:cs="Arial"/>
              </w:rPr>
              <w:t xml:space="preserve"> </w:t>
            </w:r>
            <w:proofErr w:type="spellStart"/>
            <w:r w:rsidRPr="007942AA">
              <w:rPr>
                <w:rFonts w:cs="Arial"/>
              </w:rPr>
              <w:t>computing</w:t>
            </w:r>
            <w:proofErr w:type="spellEnd"/>
            <w:r w:rsidRPr="007942AA">
              <w:rPr>
                <w:rFonts w:cs="Arial"/>
              </w:rPr>
              <w:t xml:space="preserve"> ed analisi video. Nel loro complesso dette tecnologie sono utilizzate per correlare in tempo reale ingenti quantità di dati provenienti da sorgenti dati eterogenee, per assumere decisioni più rapide e con una maggiore consapevolezza nel governo del territorio.</w:t>
            </w:r>
          </w:p>
          <w:p w14:paraId="167A2581" w14:textId="3F4C6A1B" w:rsidR="00BD1A0E" w:rsidRDefault="00BD1A0E" w:rsidP="00BD1A0E">
            <w:pPr>
              <w:ind w:left="315"/>
              <w:jc w:val="both"/>
              <w:rPr>
                <w:rFonts w:cs="Arial"/>
              </w:rPr>
            </w:pPr>
            <w:r w:rsidRPr="007942AA">
              <w:rPr>
                <w:rFonts w:cs="Arial"/>
              </w:rPr>
              <w:t xml:space="preserve">L’operazione permetterà di mettere in sicurezza sul </w:t>
            </w:r>
            <w:proofErr w:type="spellStart"/>
            <w:r w:rsidRPr="007942AA">
              <w:rPr>
                <w:rFonts w:cs="Arial"/>
              </w:rPr>
              <w:t>cloud</w:t>
            </w:r>
            <w:proofErr w:type="spellEnd"/>
            <w:r w:rsidRPr="007942AA">
              <w:rPr>
                <w:rFonts w:cs="Arial"/>
              </w:rPr>
              <w:t xml:space="preserve"> </w:t>
            </w:r>
            <w:proofErr w:type="spellStart"/>
            <w:r w:rsidRPr="007942AA">
              <w:rPr>
                <w:rFonts w:cs="Arial"/>
              </w:rPr>
              <w:t>securizzato</w:t>
            </w:r>
            <w:proofErr w:type="spellEnd"/>
            <w:r w:rsidRPr="007942AA">
              <w:rPr>
                <w:rFonts w:cs="Arial"/>
              </w:rPr>
              <w:t xml:space="preserve"> regionale la Piattaforma software evo</w:t>
            </w:r>
            <w:r w:rsidR="000133D2">
              <w:rPr>
                <w:rFonts w:cs="Arial"/>
              </w:rPr>
              <w:t>luta della p</w:t>
            </w:r>
            <w:r w:rsidRPr="007942AA">
              <w:rPr>
                <w:rFonts w:cs="Arial"/>
              </w:rPr>
              <w:t xml:space="preserve">rotezione </w:t>
            </w:r>
            <w:r w:rsidR="000133D2">
              <w:rPr>
                <w:rFonts w:cs="Arial"/>
              </w:rPr>
              <w:t>c</w:t>
            </w:r>
            <w:r w:rsidRPr="007942AA">
              <w:rPr>
                <w:rFonts w:cs="Arial"/>
              </w:rPr>
              <w:t xml:space="preserve">ivile comprendendo, altresì, tutti i moduli di integrazione di tutte le componenti software verticali in uso </w:t>
            </w:r>
            <w:r w:rsidR="000133D2">
              <w:rPr>
                <w:rFonts w:cs="Arial"/>
              </w:rPr>
              <w:t>presso le sale operative della p</w:t>
            </w:r>
            <w:r w:rsidRPr="007942AA">
              <w:rPr>
                <w:rFonts w:cs="Arial"/>
              </w:rPr>
              <w:t xml:space="preserve">rotezione </w:t>
            </w:r>
            <w:r w:rsidR="000133D2">
              <w:rPr>
                <w:rFonts w:cs="Arial"/>
              </w:rPr>
              <w:t>c</w:t>
            </w:r>
            <w:r w:rsidRPr="007942AA">
              <w:rPr>
                <w:rFonts w:cs="Arial"/>
              </w:rPr>
              <w:t xml:space="preserve">ivile. </w:t>
            </w:r>
          </w:p>
          <w:p w14:paraId="66FD8121" w14:textId="77777777" w:rsidR="00BD1A0E" w:rsidRDefault="00BD1A0E" w:rsidP="00BD1A0E">
            <w:pPr>
              <w:ind w:left="315"/>
              <w:jc w:val="both"/>
              <w:rPr>
                <w:rFonts w:cs="Arial"/>
              </w:rPr>
            </w:pPr>
            <w:r w:rsidRPr="000C755A">
              <w:rPr>
                <w:rFonts w:cs="Arial"/>
              </w:rPr>
              <w:t xml:space="preserve">Per l’utilizzo ottimale della Piattaforma </w:t>
            </w:r>
            <w:r>
              <w:rPr>
                <w:rFonts w:cs="Arial"/>
              </w:rPr>
              <w:t xml:space="preserve">evoluta, </w:t>
            </w:r>
            <w:r w:rsidRPr="000C755A">
              <w:rPr>
                <w:rFonts w:cs="Arial"/>
              </w:rPr>
              <w:t>si prevede l’adeguamento delle postazioni hardware di sala e l’acquisto di specifiche consolle dedicate.</w:t>
            </w:r>
          </w:p>
          <w:p w14:paraId="264FC2D4" w14:textId="77777777" w:rsidR="00BD1A0E" w:rsidRDefault="00BD1A0E" w:rsidP="00BD1A0E">
            <w:pPr>
              <w:jc w:val="both"/>
              <w:rPr>
                <w:rFonts w:cs="Arial"/>
              </w:rPr>
            </w:pPr>
          </w:p>
          <w:p w14:paraId="6B101F7F" w14:textId="3F0356C8" w:rsidR="00BD1A0E" w:rsidRPr="00BD1A0E" w:rsidRDefault="00BD1A0E" w:rsidP="00BD1A0E">
            <w:pPr>
              <w:jc w:val="both"/>
              <w:rPr>
                <w:rFonts w:cs="Arial"/>
              </w:rPr>
            </w:pPr>
            <w:r w:rsidRPr="004170CA">
              <w:rPr>
                <w:rFonts w:cs="Arial"/>
                <w:b/>
              </w:rPr>
              <w:t>I</w:t>
            </w:r>
            <w:r>
              <w:rPr>
                <w:rFonts w:cs="Arial"/>
                <w:b/>
              </w:rPr>
              <w:t>I</w:t>
            </w:r>
            <w:r w:rsidRPr="004170CA">
              <w:rPr>
                <w:rFonts w:cs="Arial"/>
                <w:b/>
              </w:rPr>
              <w:t xml:space="preserve"> </w:t>
            </w:r>
            <w:r>
              <w:rPr>
                <w:rFonts w:cs="Arial"/>
                <w:b/>
              </w:rPr>
              <w:t>b</w:t>
            </w:r>
            <w:r w:rsidRPr="004170CA">
              <w:rPr>
                <w:rFonts w:cs="Arial"/>
                <w:b/>
              </w:rPr>
              <w:t>)</w:t>
            </w:r>
            <w:r>
              <w:rPr>
                <w:rFonts w:cs="Arial"/>
              </w:rPr>
              <w:t xml:space="preserve"> di </w:t>
            </w:r>
            <w:r w:rsidRPr="00BD1A0E">
              <w:rPr>
                <w:rFonts w:cs="Arial"/>
              </w:rPr>
              <w:t>acquist</w:t>
            </w:r>
            <w:r>
              <w:rPr>
                <w:rFonts w:cs="Arial"/>
              </w:rPr>
              <w:t>are,</w:t>
            </w:r>
            <w:r w:rsidRPr="00BD1A0E">
              <w:rPr>
                <w:rFonts w:cs="Arial"/>
              </w:rPr>
              <w:t xml:space="preserve"> installa</w:t>
            </w:r>
            <w:r>
              <w:rPr>
                <w:rFonts w:cs="Arial"/>
              </w:rPr>
              <w:t>re</w:t>
            </w:r>
            <w:r w:rsidRPr="00BD1A0E">
              <w:rPr>
                <w:rFonts w:cs="Arial"/>
              </w:rPr>
              <w:t xml:space="preserve"> e configura</w:t>
            </w:r>
            <w:r>
              <w:rPr>
                <w:rFonts w:cs="Arial"/>
              </w:rPr>
              <w:t>r</w:t>
            </w:r>
            <w:r w:rsidRPr="00BD1A0E">
              <w:rPr>
                <w:rFonts w:cs="Arial"/>
              </w:rPr>
              <w:t xml:space="preserve">e </w:t>
            </w:r>
            <w:r>
              <w:rPr>
                <w:rFonts w:cs="Arial"/>
              </w:rPr>
              <w:t>l</w:t>
            </w:r>
            <w:r w:rsidRPr="00BD1A0E">
              <w:rPr>
                <w:rFonts w:cs="Arial"/>
              </w:rPr>
              <w:t xml:space="preserve">e relative licenze d’uso perpetuo riferite ai software AEGIS e </w:t>
            </w:r>
            <w:proofErr w:type="spellStart"/>
            <w:r w:rsidRPr="00BD1A0E">
              <w:rPr>
                <w:rFonts w:cs="Arial"/>
              </w:rPr>
              <w:t>Sentry</w:t>
            </w:r>
            <w:proofErr w:type="spellEnd"/>
            <w:r w:rsidRPr="00BD1A0E">
              <w:rPr>
                <w:rFonts w:cs="Arial"/>
              </w:rPr>
              <w:t>, ovvero:</w:t>
            </w:r>
          </w:p>
          <w:p w14:paraId="6495378E" w14:textId="77777777" w:rsidR="00BD1A0E" w:rsidRPr="00BD1A0E" w:rsidRDefault="00BD1A0E" w:rsidP="00BD1A0E">
            <w:pPr>
              <w:numPr>
                <w:ilvl w:val="0"/>
                <w:numId w:val="14"/>
              </w:numPr>
              <w:spacing w:after="160"/>
              <w:contextualSpacing/>
              <w:jc w:val="both"/>
              <w:rPr>
                <w:rFonts w:cs="Arial"/>
              </w:rPr>
            </w:pPr>
            <w:proofErr w:type="spellStart"/>
            <w:r w:rsidRPr="00BD1A0E">
              <w:rPr>
                <w:rFonts w:cs="Arial"/>
              </w:rPr>
              <w:t>Sentry</w:t>
            </w:r>
            <w:proofErr w:type="spellEnd"/>
            <w:r w:rsidRPr="00BD1A0E">
              <w:rPr>
                <w:rFonts w:cs="Arial"/>
              </w:rPr>
              <w:t>: web-</w:t>
            </w:r>
            <w:proofErr w:type="spellStart"/>
            <w:r w:rsidRPr="00BD1A0E">
              <w:rPr>
                <w:rFonts w:cs="Arial"/>
              </w:rPr>
              <w:t>application</w:t>
            </w:r>
            <w:proofErr w:type="spellEnd"/>
            <w:r w:rsidRPr="00BD1A0E">
              <w:rPr>
                <w:rFonts w:cs="Arial"/>
              </w:rPr>
              <w:t xml:space="preserve"> di allertamento, in aggiornamento del software </w:t>
            </w:r>
            <w:proofErr w:type="spellStart"/>
            <w:r w:rsidRPr="00BD1A0E">
              <w:rPr>
                <w:rFonts w:cs="Arial"/>
              </w:rPr>
              <w:t>Patrol</w:t>
            </w:r>
            <w:proofErr w:type="spellEnd"/>
            <w:r w:rsidRPr="00BD1A0E">
              <w:rPr>
                <w:rFonts w:cs="Arial"/>
              </w:rPr>
              <w:t xml:space="preserve"> in uso nella centrale di monitoraggio presente presso il CFD;</w:t>
            </w:r>
          </w:p>
          <w:p w14:paraId="4B813C7E" w14:textId="77777777" w:rsidR="00BD1A0E" w:rsidRPr="00BD1A0E" w:rsidRDefault="00BD1A0E" w:rsidP="00BD1A0E">
            <w:pPr>
              <w:numPr>
                <w:ilvl w:val="0"/>
                <w:numId w:val="14"/>
              </w:numPr>
              <w:spacing w:after="160"/>
              <w:contextualSpacing/>
              <w:jc w:val="both"/>
              <w:rPr>
                <w:rFonts w:cs="Arial"/>
              </w:rPr>
            </w:pPr>
            <w:r w:rsidRPr="00BD1A0E">
              <w:rPr>
                <w:rFonts w:cs="Arial"/>
              </w:rPr>
              <w:t xml:space="preserve">AEGIS: piattaforma per la consultazione dei dati prodotti dalla rete di telemisura in forma cartografica in aggiornamento al software </w:t>
            </w:r>
            <w:proofErr w:type="spellStart"/>
            <w:r w:rsidRPr="00BD1A0E">
              <w:rPr>
                <w:rFonts w:cs="Arial"/>
              </w:rPr>
              <w:t>Maps</w:t>
            </w:r>
            <w:proofErr w:type="spellEnd"/>
            <w:r w:rsidRPr="00BD1A0E">
              <w:rPr>
                <w:rFonts w:cs="Arial"/>
              </w:rPr>
              <w:t xml:space="preserve"> &amp; </w:t>
            </w:r>
            <w:proofErr w:type="spellStart"/>
            <w:r w:rsidRPr="00BD1A0E">
              <w:rPr>
                <w:rFonts w:cs="Arial"/>
              </w:rPr>
              <w:t>View</w:t>
            </w:r>
            <w:proofErr w:type="spellEnd"/>
            <w:r w:rsidRPr="00BD1A0E">
              <w:rPr>
                <w:rFonts w:cs="Arial"/>
              </w:rPr>
              <w:t>, in uso presso il CFD.</w:t>
            </w:r>
          </w:p>
          <w:p w14:paraId="37FA9BEB" w14:textId="23846AA9" w:rsidR="00BD1A0E" w:rsidRPr="00BD1A0E" w:rsidRDefault="00BD1A0E" w:rsidP="00BD1A0E">
            <w:pPr>
              <w:jc w:val="both"/>
              <w:rPr>
                <w:rFonts w:cs="Arial"/>
              </w:rPr>
            </w:pPr>
            <w:r w:rsidRPr="00BD1A0E">
              <w:rPr>
                <w:rFonts w:cs="Arial"/>
              </w:rPr>
              <w:t xml:space="preserve">Si prevede, inoltre, l’evoluzione e l’aggiornamento, in chiave responsive, del sito pubblico del </w:t>
            </w:r>
            <w:proofErr w:type="gramStart"/>
            <w:r w:rsidRPr="00BD1A0E">
              <w:rPr>
                <w:rFonts w:cs="Arial"/>
              </w:rPr>
              <w:t xml:space="preserve">CFD  </w:t>
            </w:r>
            <w:r w:rsidR="00F25984">
              <w:rPr>
                <w:rFonts w:cs="Arial"/>
              </w:rPr>
              <w:t>(</w:t>
            </w:r>
            <w:proofErr w:type="gramEnd"/>
            <w:r w:rsidRPr="00BD1A0E">
              <w:rPr>
                <w:rFonts w:cs="Arial"/>
              </w:rPr>
              <w:t>www.centrofunzionalebasilicata.it), in particolare:</w:t>
            </w:r>
          </w:p>
          <w:p w14:paraId="243C60A9" w14:textId="77777777" w:rsidR="00BD1A0E" w:rsidRPr="00BD1A0E" w:rsidRDefault="00BD1A0E" w:rsidP="00BD1A0E">
            <w:pPr>
              <w:numPr>
                <w:ilvl w:val="0"/>
                <w:numId w:val="15"/>
              </w:numPr>
              <w:spacing w:after="160"/>
              <w:contextualSpacing/>
              <w:jc w:val="both"/>
              <w:rPr>
                <w:rFonts w:cs="Arial"/>
              </w:rPr>
            </w:pPr>
            <w:r w:rsidRPr="00BD1A0E">
              <w:rPr>
                <w:rFonts w:cs="Arial"/>
              </w:rPr>
              <w:t>lo sviluppo dell’interfaccia utente in formato responsive del sito;</w:t>
            </w:r>
          </w:p>
          <w:p w14:paraId="3B550884" w14:textId="77777777" w:rsidR="00BD1A0E" w:rsidRPr="00BD1A0E" w:rsidRDefault="00BD1A0E" w:rsidP="00BD1A0E">
            <w:pPr>
              <w:numPr>
                <w:ilvl w:val="0"/>
                <w:numId w:val="15"/>
              </w:numPr>
              <w:spacing w:after="160"/>
              <w:contextualSpacing/>
              <w:jc w:val="both"/>
              <w:rPr>
                <w:rFonts w:cs="Arial"/>
              </w:rPr>
            </w:pPr>
            <w:r w:rsidRPr="00BD1A0E">
              <w:rPr>
                <w:rFonts w:cs="Arial"/>
              </w:rPr>
              <w:t>l’evoluzione per l’integrazione di nuove voci di menu;</w:t>
            </w:r>
          </w:p>
          <w:p w14:paraId="4834709E" w14:textId="77777777" w:rsidR="00BD1A0E" w:rsidRPr="00BD1A0E" w:rsidRDefault="00BD1A0E" w:rsidP="00BD1A0E">
            <w:pPr>
              <w:numPr>
                <w:ilvl w:val="0"/>
                <w:numId w:val="15"/>
              </w:numPr>
              <w:spacing w:after="160"/>
              <w:contextualSpacing/>
              <w:jc w:val="both"/>
              <w:rPr>
                <w:rFonts w:cs="Arial"/>
              </w:rPr>
            </w:pPr>
            <w:r w:rsidRPr="00BD1A0E">
              <w:rPr>
                <w:rFonts w:cs="Arial"/>
              </w:rPr>
              <w:t>l’evoluzione della sezione “DATI IN TEMPO REALE” con interfacciamento ai nuovi servizi “</w:t>
            </w:r>
            <w:proofErr w:type="spellStart"/>
            <w:r w:rsidRPr="00BD1A0E">
              <w:rPr>
                <w:rFonts w:cs="Arial"/>
              </w:rPr>
              <w:t>Datascape</w:t>
            </w:r>
            <w:proofErr w:type="spellEnd"/>
            <w:r w:rsidRPr="00BD1A0E">
              <w:rPr>
                <w:rFonts w:cs="Arial"/>
              </w:rPr>
              <w:t>” per l’accesso ai dati prodotti dalla rete di telemisura.</w:t>
            </w:r>
          </w:p>
          <w:p w14:paraId="1ED12DE0" w14:textId="77777777" w:rsidR="00BD1A0E" w:rsidRPr="00BD1A0E" w:rsidRDefault="00BD1A0E" w:rsidP="00BD1A0E">
            <w:pPr>
              <w:spacing w:after="160"/>
              <w:jc w:val="both"/>
              <w:rPr>
                <w:rFonts w:cs="Arial"/>
              </w:rPr>
            </w:pPr>
            <w:r w:rsidRPr="00BD1A0E">
              <w:rPr>
                <w:rFonts w:cs="Arial"/>
              </w:rPr>
              <w:t xml:space="preserve">Per l’utilizzo dei software aggiornati si prevede la sostituzione di alcuni elementi hardware non più confacenti alle </w:t>
            </w:r>
            <w:proofErr w:type="spellStart"/>
            <w:r w:rsidRPr="00BD1A0E">
              <w:rPr>
                <w:rFonts w:cs="Arial"/>
              </w:rPr>
              <w:t>neccessità</w:t>
            </w:r>
            <w:proofErr w:type="spellEnd"/>
            <w:r w:rsidRPr="00BD1A0E">
              <w:rPr>
                <w:rFonts w:cs="Arial"/>
              </w:rPr>
              <w:t xml:space="preserve"> con moderne ed evolute apparecchiature server e backup </w:t>
            </w:r>
            <w:proofErr w:type="spellStart"/>
            <w:r w:rsidRPr="00BD1A0E">
              <w:rPr>
                <w:rFonts w:cs="Arial"/>
              </w:rPr>
              <w:t>storage</w:t>
            </w:r>
            <w:proofErr w:type="spellEnd"/>
            <w:r w:rsidRPr="00BD1A0E">
              <w:rPr>
                <w:rFonts w:cs="Arial"/>
              </w:rPr>
              <w:t xml:space="preserve"> oltre che di almeno un notebook di ultima generazione.</w:t>
            </w:r>
          </w:p>
          <w:p w14:paraId="14CED3B5" w14:textId="56473D77" w:rsidR="002C063E" w:rsidRPr="002C063E" w:rsidRDefault="00FC17E5" w:rsidP="00256A2C">
            <w:pPr>
              <w:jc w:val="both"/>
              <w:rPr>
                <w:rFonts w:cs="Arial"/>
              </w:rPr>
            </w:pPr>
            <w:r>
              <w:rPr>
                <w:rFonts w:cs="Arial"/>
              </w:rPr>
              <w:t xml:space="preserve">Per </w:t>
            </w:r>
            <w:r w:rsidRPr="00774F7A">
              <w:rPr>
                <w:rFonts w:cs="Arial"/>
              </w:rPr>
              <w:t>l’utilizzo degli apparati hardware</w:t>
            </w:r>
            <w:r>
              <w:rPr>
                <w:rFonts w:cs="Arial"/>
              </w:rPr>
              <w:t xml:space="preserve"> sarà necessario l’acquisto delle licenze dei relativi software (in particolare: </w:t>
            </w:r>
            <w:r w:rsidRPr="00774F7A">
              <w:rPr>
                <w:rFonts w:cs="Arial"/>
              </w:rPr>
              <w:t>VMWARE VSPHERE 8 ESSENTIALS PLUS</w:t>
            </w:r>
            <w:r>
              <w:rPr>
                <w:rFonts w:cs="Arial"/>
              </w:rPr>
              <w:t xml:space="preserve">;  </w:t>
            </w:r>
            <w:r w:rsidRPr="00774F7A">
              <w:rPr>
                <w:rFonts w:cs="Arial"/>
              </w:rPr>
              <w:t>BASIC SUPPORT/SU</w:t>
            </w:r>
            <w:r>
              <w:rPr>
                <w:rFonts w:cs="Arial"/>
              </w:rPr>
              <w:t xml:space="preserve">BSCRIPTION FOR VMWARE VSPHERE 8;  </w:t>
            </w:r>
            <w:proofErr w:type="spellStart"/>
            <w:r w:rsidRPr="00774F7A">
              <w:rPr>
                <w:rFonts w:cs="Arial"/>
              </w:rPr>
              <w:t>SvSAN</w:t>
            </w:r>
            <w:proofErr w:type="spellEnd"/>
            <w:r>
              <w:rPr>
                <w:rFonts w:cs="Arial"/>
              </w:rPr>
              <w:t xml:space="preserve"> Single-</w:t>
            </w:r>
            <w:proofErr w:type="spellStart"/>
            <w:r>
              <w:rPr>
                <w:rFonts w:cs="Arial"/>
              </w:rPr>
              <w:t>Node</w:t>
            </w:r>
            <w:proofErr w:type="spellEnd"/>
            <w:r>
              <w:rPr>
                <w:rFonts w:cs="Arial"/>
              </w:rPr>
              <w:t xml:space="preserve"> Base (GOV) License;  </w:t>
            </w:r>
            <w:proofErr w:type="spellStart"/>
            <w:r w:rsidRPr="00774F7A">
              <w:rPr>
                <w:rFonts w:cs="Arial"/>
              </w:rPr>
              <w:t>SvSAN</w:t>
            </w:r>
            <w:proofErr w:type="spellEnd"/>
            <w:r w:rsidRPr="00774F7A">
              <w:rPr>
                <w:rFonts w:cs="Arial"/>
              </w:rPr>
              <w:t xml:space="preserve"> Single-</w:t>
            </w:r>
            <w:proofErr w:type="spellStart"/>
            <w:r w:rsidRPr="00774F7A">
              <w:rPr>
                <w:rFonts w:cs="Arial"/>
              </w:rPr>
              <w:t>Node</w:t>
            </w:r>
            <w:proofErr w:type="spellEnd"/>
            <w:r w:rsidRPr="00774F7A">
              <w:rPr>
                <w:rFonts w:cs="Arial"/>
              </w:rPr>
              <w:t xml:space="preserve"> 2TB Gold </w:t>
            </w:r>
            <w:proofErr w:type="spellStart"/>
            <w:r w:rsidRPr="00774F7A">
              <w:rPr>
                <w:rFonts w:cs="Arial"/>
              </w:rPr>
              <w:t>Maintenance</w:t>
            </w:r>
            <w:proofErr w:type="spellEnd"/>
            <w:r>
              <w:rPr>
                <w:rFonts w:cs="Arial"/>
              </w:rPr>
              <w:t xml:space="preserve">;  </w:t>
            </w:r>
            <w:r w:rsidRPr="00774F7A">
              <w:rPr>
                <w:rFonts w:cs="Arial"/>
              </w:rPr>
              <w:t>WINDOWS SERVER 2022 CAL</w:t>
            </w:r>
            <w:r>
              <w:rPr>
                <w:rFonts w:cs="Arial"/>
              </w:rPr>
              <w:t xml:space="preserve">;  </w:t>
            </w:r>
            <w:r w:rsidRPr="00774F7A">
              <w:rPr>
                <w:rFonts w:cs="Arial"/>
              </w:rPr>
              <w:t>Microsoft SQL Server 2022 Standard with Windows Server 2022</w:t>
            </w:r>
            <w:r>
              <w:rPr>
                <w:rFonts w:cs="Arial"/>
              </w:rPr>
              <w:t xml:space="preserve"> </w:t>
            </w:r>
            <w:r w:rsidRPr="00774F7A">
              <w:rPr>
                <w:rFonts w:cs="Arial"/>
              </w:rPr>
              <w:t xml:space="preserve">Standard ROK (16 core) </w:t>
            </w:r>
            <w:r>
              <w:rPr>
                <w:rFonts w:cs="Arial"/>
              </w:rPr>
              <w:t>–</w:t>
            </w:r>
            <w:r w:rsidRPr="00774F7A">
              <w:rPr>
                <w:rFonts w:cs="Arial"/>
              </w:rPr>
              <w:t xml:space="preserve"> </w:t>
            </w:r>
            <w:proofErr w:type="spellStart"/>
            <w:r w:rsidRPr="00774F7A">
              <w:rPr>
                <w:rFonts w:cs="Arial"/>
              </w:rPr>
              <w:t>Multilang</w:t>
            </w:r>
            <w:proofErr w:type="spellEnd"/>
            <w:r>
              <w:rPr>
                <w:rFonts w:cs="Arial"/>
              </w:rPr>
              <w:t xml:space="preserve">;  </w:t>
            </w:r>
            <w:r w:rsidRPr="00774F7A">
              <w:rPr>
                <w:rFonts w:cs="Arial"/>
              </w:rPr>
              <w:t>MICROSOFT SQL SE</w:t>
            </w:r>
            <w:r>
              <w:rPr>
                <w:rFonts w:cs="Arial"/>
              </w:rPr>
              <w:t>RVER 2022 CLIENT ACCESS LICENSE).</w:t>
            </w:r>
          </w:p>
        </w:tc>
      </w:tr>
      <w:tr w:rsidR="002C063E" w:rsidRPr="00BF765B" w14:paraId="3628E503" w14:textId="77777777" w:rsidTr="00544141">
        <w:trPr>
          <w:trHeight w:hRule="exact" w:val="1422"/>
        </w:trPr>
        <w:tc>
          <w:tcPr>
            <w:tcW w:w="9623" w:type="dxa"/>
            <w:tcBorders>
              <w:top w:val="single" w:sz="4" w:space="0" w:color="auto"/>
              <w:left w:val="single" w:sz="4" w:space="0" w:color="auto"/>
              <w:bottom w:val="single" w:sz="4" w:space="0" w:color="auto"/>
              <w:right w:val="single" w:sz="4" w:space="0" w:color="auto"/>
            </w:tcBorders>
            <w:vAlign w:val="center"/>
          </w:tcPr>
          <w:p w14:paraId="1633C715" w14:textId="6D566602" w:rsidR="002C063E" w:rsidRDefault="002C063E" w:rsidP="00BE21CA">
            <w:pPr>
              <w:jc w:val="both"/>
            </w:pPr>
            <w:proofErr w:type="gramStart"/>
            <w:r>
              <w:rPr>
                <w:rFonts w:cs="Arial"/>
              </w:rPr>
              <w:lastRenderedPageBreak/>
              <w:t>E</w:t>
            </w:r>
            <w:r w:rsidR="00921E2F">
              <w:rPr>
                <w:rFonts w:cs="Arial"/>
              </w:rPr>
              <w:t>’</w:t>
            </w:r>
            <w:proofErr w:type="gramEnd"/>
            <w:r w:rsidR="00921E2F">
              <w:rPr>
                <w:rFonts w:cs="Arial"/>
              </w:rPr>
              <w:t xml:space="preserve"> prevista - trattandosi di un’operazione</w:t>
            </w:r>
            <w:r w:rsidR="00921E2F" w:rsidRPr="00921E2F">
              <w:rPr>
                <w:rFonts w:cs="Arial"/>
              </w:rPr>
              <w:t xml:space="preserve"> di importanza strategica</w:t>
            </w:r>
            <w:r w:rsidR="00675665">
              <w:rPr>
                <w:rFonts w:cs="Arial"/>
              </w:rPr>
              <w:t xml:space="preserve"> -</w:t>
            </w:r>
            <w:r w:rsidR="00921E2F" w:rsidRPr="00921E2F">
              <w:rPr>
                <w:rFonts w:cs="Arial"/>
              </w:rPr>
              <w:t xml:space="preserve"> </w:t>
            </w:r>
            <w:r w:rsidR="00921E2F">
              <w:rPr>
                <w:rFonts w:cs="Arial"/>
              </w:rPr>
              <w:t xml:space="preserve">l’organizzazione di </w:t>
            </w:r>
            <w:r w:rsidR="00921E2F" w:rsidRPr="00921E2F">
              <w:rPr>
                <w:rFonts w:cs="Arial"/>
              </w:rPr>
              <w:t xml:space="preserve">un evento o </w:t>
            </w:r>
            <w:r w:rsidR="00BE21CA">
              <w:rPr>
                <w:rFonts w:cs="Arial"/>
              </w:rPr>
              <w:t xml:space="preserve">di </w:t>
            </w:r>
            <w:r w:rsidR="00921E2F" w:rsidRPr="00921E2F">
              <w:rPr>
                <w:rFonts w:cs="Arial"/>
              </w:rPr>
              <w:t>un’attività di comunicazione, coinvolgendo in tempo utile la Commissione e l’autorità di gestione responsabile</w:t>
            </w:r>
            <w:r w:rsidR="00BE21CA">
              <w:rPr>
                <w:rFonts w:cs="Arial"/>
              </w:rPr>
              <w:t xml:space="preserve"> (</w:t>
            </w:r>
            <w:r w:rsidRPr="00987321">
              <w:t>art. 50, comma 1, lettera e) del Reg. (UE) n. 1060/2021</w:t>
            </w:r>
            <w:r w:rsidR="00BE21CA">
              <w:t>)</w:t>
            </w:r>
            <w:r>
              <w:t>.</w:t>
            </w:r>
          </w:p>
          <w:p w14:paraId="7CB490EE" w14:textId="68D5949E" w:rsidR="002C063E" w:rsidRPr="00721BAD" w:rsidRDefault="002C063E" w:rsidP="002C063E">
            <w:pPr>
              <w:rPr>
                <w:rFonts w:cs="Arial"/>
                <w:color w:val="4472C4"/>
              </w:rPr>
            </w:pPr>
          </w:p>
        </w:tc>
      </w:tr>
      <w:tr w:rsidR="00721BAD" w:rsidRPr="00BF765B" w14:paraId="73E0AD4E" w14:textId="77777777" w:rsidTr="00544141">
        <w:trPr>
          <w:trHeight w:hRule="exact" w:val="422"/>
        </w:trPr>
        <w:tc>
          <w:tcPr>
            <w:tcW w:w="9623" w:type="dxa"/>
            <w:tcBorders>
              <w:top w:val="single" w:sz="4" w:space="0" w:color="auto"/>
              <w:bottom w:val="single" w:sz="4" w:space="0" w:color="auto"/>
            </w:tcBorders>
            <w:vAlign w:val="center"/>
          </w:tcPr>
          <w:p w14:paraId="77EA558B" w14:textId="33007B16" w:rsidR="00721BAD" w:rsidRPr="00BF765B" w:rsidRDefault="00721BAD" w:rsidP="00965E71">
            <w:pPr>
              <w:rPr>
                <w:rFonts w:cs="Arial"/>
              </w:rPr>
            </w:pPr>
            <w:r w:rsidRPr="00721BAD">
              <w:rPr>
                <w:rFonts w:cs="Arial"/>
                <w:color w:val="4472C4"/>
              </w:rPr>
              <w:t>Modalità di attuazione e riferimenti normativi</w:t>
            </w:r>
          </w:p>
        </w:tc>
      </w:tr>
      <w:tr w:rsidR="00544141" w:rsidRPr="00BF765B" w14:paraId="0D56E4C6" w14:textId="77777777" w:rsidTr="00357241">
        <w:trPr>
          <w:trHeight w:hRule="exact" w:val="11202"/>
        </w:trPr>
        <w:tc>
          <w:tcPr>
            <w:tcW w:w="9623" w:type="dxa"/>
            <w:tcBorders>
              <w:top w:val="single" w:sz="4" w:space="0" w:color="auto"/>
              <w:left w:val="single" w:sz="4" w:space="0" w:color="auto"/>
              <w:bottom w:val="single" w:sz="4" w:space="0" w:color="auto"/>
              <w:right w:val="single" w:sz="4" w:space="0" w:color="auto"/>
            </w:tcBorders>
          </w:tcPr>
          <w:p w14:paraId="67EC92CD" w14:textId="77777777" w:rsidR="00544141" w:rsidRDefault="00544141" w:rsidP="00544141">
            <w:pPr>
              <w:spacing w:line="290" w:lineRule="exact"/>
              <w:jc w:val="both"/>
              <w:rPr>
                <w:rFonts w:cs="Arial"/>
              </w:rPr>
            </w:pPr>
            <w:r>
              <w:rPr>
                <w:rFonts w:cs="Arial"/>
              </w:rPr>
              <w:t xml:space="preserve">Per quanto riguarda il </w:t>
            </w:r>
            <w:r w:rsidRPr="00C7027E">
              <w:rPr>
                <w:rFonts w:ascii="Tahoma" w:hAnsi="Tahoma" w:cs="Tahoma"/>
                <w:b/>
                <w:szCs w:val="20"/>
              </w:rPr>
              <w:t>Progetto 1</w:t>
            </w:r>
            <w:r>
              <w:rPr>
                <w:rFonts w:ascii="Tahoma" w:hAnsi="Tahoma" w:cs="Tahoma"/>
                <w:b/>
                <w:szCs w:val="20"/>
              </w:rPr>
              <w:t xml:space="preserve"> </w:t>
            </w:r>
            <w:proofErr w:type="gramStart"/>
            <w:r w:rsidRPr="00256A2C">
              <w:rPr>
                <w:rFonts w:ascii="Tahoma" w:hAnsi="Tahoma" w:cs="Tahoma"/>
                <w:b/>
                <w:szCs w:val="20"/>
              </w:rPr>
              <w:t>–“</w:t>
            </w:r>
            <w:proofErr w:type="gramEnd"/>
            <w:r w:rsidRPr="00256A2C">
              <w:rPr>
                <w:rFonts w:ascii="Tahoma" w:hAnsi="Tahoma" w:cs="Tahoma"/>
                <w:b/>
                <w:szCs w:val="20"/>
              </w:rPr>
              <w:t>Ampliamento della rete digitale di protezione civile”</w:t>
            </w:r>
            <w:r w:rsidRPr="00256A2C">
              <w:rPr>
                <w:rFonts w:cs="Arial"/>
                <w:b/>
              </w:rPr>
              <w:t>,</w:t>
            </w:r>
            <w:r>
              <w:rPr>
                <w:rFonts w:cs="Arial"/>
              </w:rPr>
              <w:t xml:space="preserve"> si premette che, a seguito di espletamento di regolare gara d’appalto mediante procedura aperta ai sensi dell’art. 95 c. 2 del </w:t>
            </w:r>
            <w:proofErr w:type="spellStart"/>
            <w:r>
              <w:rPr>
                <w:rFonts w:cs="Arial"/>
              </w:rPr>
              <w:t>D.Lgs.</w:t>
            </w:r>
            <w:proofErr w:type="spellEnd"/>
            <w:r>
              <w:rPr>
                <w:rFonts w:cs="Arial"/>
              </w:rPr>
              <w:t xml:space="preserve"> n. 50/2016, </w:t>
            </w:r>
            <w:r w:rsidRPr="00263CF5">
              <w:rPr>
                <w:rFonts w:cs="Arial"/>
              </w:rPr>
              <w:t xml:space="preserve">la </w:t>
            </w:r>
            <w:r>
              <w:rPr>
                <w:rFonts w:cs="Arial"/>
              </w:rPr>
              <w:t xml:space="preserve">Regione Basilicata – Dipartimento Politiche della Persona - ha appaltato al R.T.I. costituito da Leonardo </w:t>
            </w:r>
            <w:proofErr w:type="spellStart"/>
            <w:r>
              <w:rPr>
                <w:rFonts w:cs="Arial"/>
              </w:rPr>
              <w:t>SpA</w:t>
            </w:r>
            <w:proofErr w:type="spellEnd"/>
            <w:r>
              <w:rPr>
                <w:rFonts w:cs="Arial"/>
              </w:rPr>
              <w:t xml:space="preserve">; Telecom </w:t>
            </w:r>
            <w:proofErr w:type="spellStart"/>
            <w:r>
              <w:rPr>
                <w:rFonts w:cs="Arial"/>
              </w:rPr>
              <w:t>SpA</w:t>
            </w:r>
            <w:proofErr w:type="spellEnd"/>
            <w:r>
              <w:rPr>
                <w:rFonts w:cs="Arial"/>
              </w:rPr>
              <w:t xml:space="preserve">; </w:t>
            </w:r>
            <w:proofErr w:type="spellStart"/>
            <w:r>
              <w:rPr>
                <w:rFonts w:cs="Arial"/>
              </w:rPr>
              <w:t>Techtron</w:t>
            </w:r>
            <w:proofErr w:type="spellEnd"/>
            <w:r>
              <w:rPr>
                <w:rFonts w:cs="Arial"/>
              </w:rPr>
              <w:t xml:space="preserve"> </w:t>
            </w:r>
            <w:proofErr w:type="spellStart"/>
            <w:r>
              <w:rPr>
                <w:rFonts w:cs="Arial"/>
              </w:rPr>
              <w:t>srl</w:t>
            </w:r>
            <w:proofErr w:type="spellEnd"/>
            <w:r>
              <w:rPr>
                <w:rFonts w:cs="Arial"/>
              </w:rPr>
              <w:t xml:space="preserve">; GEG </w:t>
            </w:r>
            <w:proofErr w:type="spellStart"/>
            <w:r>
              <w:rPr>
                <w:rFonts w:cs="Arial"/>
              </w:rPr>
              <w:t>srl</w:t>
            </w:r>
            <w:proofErr w:type="spellEnd"/>
            <w:r>
              <w:rPr>
                <w:rFonts w:cs="Arial"/>
              </w:rPr>
              <w:t xml:space="preserve">, la “Realizzazione della Rete Digitale di Radiocomunicazione per il Servizio di Emergenza Territoriale Sanitaria 118”. </w:t>
            </w:r>
          </w:p>
          <w:p w14:paraId="79C8B615" w14:textId="77777777" w:rsidR="00544141" w:rsidRDefault="00544141" w:rsidP="00544141">
            <w:pPr>
              <w:spacing w:line="290" w:lineRule="exact"/>
              <w:jc w:val="both"/>
              <w:rPr>
                <w:rFonts w:cs="Arial"/>
              </w:rPr>
            </w:pPr>
            <w:r>
              <w:rPr>
                <w:rFonts w:cs="Arial"/>
              </w:rPr>
              <w:t>Tale appalto, che riguardava sia la rete 118 che la rete di protezione civile è stato finanziato con fondi FESR 2014/2020 e FSC 2014/2020; la parte relativa alla rete di protezione civile gravava unicamente sul fondo FSC.</w:t>
            </w:r>
          </w:p>
          <w:p w14:paraId="23FE4E40" w14:textId="77777777" w:rsidR="00544141" w:rsidRDefault="00544141" w:rsidP="00544141">
            <w:pPr>
              <w:spacing w:line="290" w:lineRule="exact"/>
              <w:jc w:val="both"/>
              <w:rPr>
                <w:rFonts w:cs="Arial"/>
              </w:rPr>
            </w:pPr>
            <w:r w:rsidRPr="00646E8F">
              <w:rPr>
                <w:rFonts w:cs="Arial"/>
              </w:rPr>
              <w:t xml:space="preserve">Il </w:t>
            </w:r>
            <w:r w:rsidRPr="00646E8F">
              <w:rPr>
                <w:rFonts w:cs="Arial"/>
                <w:b/>
              </w:rPr>
              <w:t>C.U.P</w:t>
            </w:r>
            <w:r w:rsidRPr="00646E8F">
              <w:rPr>
                <w:rFonts w:cs="Arial"/>
              </w:rPr>
              <w:t xml:space="preserve">. del progetto in essere è: </w:t>
            </w:r>
            <w:r w:rsidRPr="00646E8F">
              <w:rPr>
                <w:rFonts w:cs="Arial"/>
                <w:b/>
              </w:rPr>
              <w:t>G43B17000210006</w:t>
            </w:r>
          </w:p>
          <w:p w14:paraId="6E0CA239" w14:textId="77777777" w:rsidR="00544141" w:rsidRDefault="00544141" w:rsidP="00544141">
            <w:pPr>
              <w:spacing w:line="290" w:lineRule="exact"/>
              <w:jc w:val="both"/>
              <w:rPr>
                <w:rFonts w:cs="Arial"/>
              </w:rPr>
            </w:pPr>
            <w:r>
              <w:rPr>
                <w:rFonts w:cs="Arial"/>
              </w:rPr>
              <w:t>Il Contratto di appalto è stato sottoscritto digitalmente in data 28/10/2019 e registrato il 05/11/2019 ed ha durata di 60mesi con riserva di rinnovo per altri 12 mesi.</w:t>
            </w:r>
          </w:p>
          <w:p w14:paraId="75B84EA7" w14:textId="77777777" w:rsidR="00544141" w:rsidRDefault="00544141" w:rsidP="00544141">
            <w:pPr>
              <w:spacing w:line="290" w:lineRule="exact"/>
              <w:jc w:val="both"/>
              <w:rPr>
                <w:rFonts w:cs="Arial"/>
              </w:rPr>
            </w:pPr>
            <w:r>
              <w:rPr>
                <w:rFonts w:cs="Arial"/>
              </w:rPr>
              <w:t xml:space="preserve">L’appalto è in fase di esecuzione, si prevede di utilizzare la procedura prevista dall’art. 106 c. 12 (cd. </w:t>
            </w:r>
            <w:r w:rsidRPr="00F37ED6">
              <w:rPr>
                <w:rFonts w:cs="Arial"/>
                <w:i/>
              </w:rPr>
              <w:t>quinto d’obbligo</w:t>
            </w:r>
            <w:r>
              <w:rPr>
                <w:rFonts w:cs="Arial"/>
              </w:rPr>
              <w:t xml:space="preserve">) del </w:t>
            </w:r>
            <w:proofErr w:type="spellStart"/>
            <w:proofErr w:type="gramStart"/>
            <w:r>
              <w:rPr>
                <w:rFonts w:cs="Arial"/>
              </w:rPr>
              <w:t>D.Lgs</w:t>
            </w:r>
            <w:proofErr w:type="spellEnd"/>
            <w:proofErr w:type="gramEnd"/>
            <w:r>
              <w:rPr>
                <w:rFonts w:cs="Arial"/>
              </w:rPr>
              <w:t xml:space="preserve"> n. 50/2016 (previgente codice degli appalti ai sensi del quale è stato sottoscritto il contratto).</w:t>
            </w:r>
          </w:p>
          <w:p w14:paraId="3AAE56E0" w14:textId="77777777" w:rsidR="00544141" w:rsidRDefault="00544141" w:rsidP="00544141">
            <w:pPr>
              <w:spacing w:line="290" w:lineRule="exact"/>
              <w:jc w:val="both"/>
              <w:rPr>
                <w:rFonts w:cs="Arial"/>
              </w:rPr>
            </w:pPr>
            <w:r>
              <w:rPr>
                <w:rFonts w:cs="Arial"/>
              </w:rPr>
              <w:t>Il RUP ha condiviso la scelta di estendere con la citata procedura l’appalto in essere per le finalità della protezione civile regionale.</w:t>
            </w:r>
          </w:p>
          <w:p w14:paraId="4D47B31B" w14:textId="77777777" w:rsidR="00544141" w:rsidRDefault="00544141" w:rsidP="00544141">
            <w:pPr>
              <w:spacing w:line="290" w:lineRule="exact"/>
              <w:jc w:val="both"/>
              <w:rPr>
                <w:rFonts w:cs="Arial"/>
              </w:rPr>
            </w:pPr>
            <w:r w:rsidRPr="00533DD5">
              <w:rPr>
                <w:rFonts w:cs="Arial"/>
              </w:rPr>
              <w:t>Si prevede la condivisione del Capitolo di spesa con l’Ufficio della Direzione Generale per la Salute e le Politiche della Persona che sta curando l’attuazione dell’appalto.</w:t>
            </w:r>
          </w:p>
          <w:p w14:paraId="52AEE395" w14:textId="77777777" w:rsidR="00544141" w:rsidRDefault="00544141" w:rsidP="00544141">
            <w:pPr>
              <w:spacing w:line="290" w:lineRule="exact"/>
              <w:jc w:val="both"/>
              <w:rPr>
                <w:rFonts w:cs="Arial"/>
              </w:rPr>
            </w:pPr>
            <w:r w:rsidRPr="00533DD5">
              <w:rPr>
                <w:rFonts w:cs="Arial"/>
              </w:rPr>
              <w:t>Per qu</w:t>
            </w:r>
            <w:r>
              <w:rPr>
                <w:rFonts w:cs="Arial"/>
              </w:rPr>
              <w:t xml:space="preserve">anto riguarda </w:t>
            </w:r>
            <w:r w:rsidRPr="00256A2C">
              <w:rPr>
                <w:rFonts w:ascii="Tahoma" w:hAnsi="Tahoma" w:cs="Tahoma"/>
                <w:b/>
                <w:szCs w:val="20"/>
              </w:rPr>
              <w:t xml:space="preserve">Progetto 2 </w:t>
            </w:r>
            <w:r w:rsidRPr="00256A2C">
              <w:rPr>
                <w:rFonts w:cs="Arial"/>
              </w:rPr>
              <w:t xml:space="preserve">è stato generato il </w:t>
            </w:r>
            <w:r w:rsidRPr="00020AAC">
              <w:rPr>
                <w:rFonts w:cs="Arial"/>
                <w:b/>
                <w:bCs/>
              </w:rPr>
              <w:t xml:space="preserve">C.U.P. </w:t>
            </w:r>
            <w:r w:rsidRPr="00020AAC">
              <w:rPr>
                <w:rFonts w:cs="Arial"/>
              </w:rPr>
              <w:t xml:space="preserve">n. </w:t>
            </w:r>
            <w:r w:rsidRPr="00020AAC">
              <w:rPr>
                <w:rFonts w:cs="Arial"/>
                <w:b/>
                <w:bCs/>
              </w:rPr>
              <w:t>G49B24000020009</w:t>
            </w:r>
            <w:r w:rsidRPr="00256A2C">
              <w:rPr>
                <w:rFonts w:cs="Arial"/>
              </w:rPr>
              <w:t>. denominando il progetto “</w:t>
            </w:r>
            <w:r w:rsidRPr="00256A2C">
              <w:rPr>
                <w:rFonts w:ascii="Tahoma" w:hAnsi="Tahoma" w:cs="Tahoma"/>
                <w:szCs w:val="20"/>
              </w:rPr>
              <w:t>“Implementazione del</w:t>
            </w:r>
            <w:r w:rsidRPr="00256A2C">
              <w:rPr>
                <w:rFonts w:cs="Arial"/>
              </w:rPr>
              <w:t>la Rete di Monitoraggio Multi-rischio dell’Ufficio di Protezione Civile Regionale e delle Piattaforme informative”</w:t>
            </w:r>
          </w:p>
          <w:p w14:paraId="1A5D9DA1" w14:textId="77777777" w:rsidR="00544141" w:rsidRDefault="00544141" w:rsidP="00544141">
            <w:pPr>
              <w:spacing w:line="290" w:lineRule="exact"/>
              <w:jc w:val="both"/>
              <w:rPr>
                <w:rFonts w:cs="Arial"/>
              </w:rPr>
            </w:pPr>
            <w:r>
              <w:rPr>
                <w:rFonts w:cs="Arial"/>
              </w:rPr>
              <w:t xml:space="preserve">Con riferimento a tale CUP, per la </w:t>
            </w:r>
            <w:r w:rsidRPr="000350C0">
              <w:rPr>
                <w:rFonts w:cs="Arial"/>
                <w:b/>
              </w:rPr>
              <w:t>parte I, punti a), b) e c)</w:t>
            </w:r>
            <w:r>
              <w:rPr>
                <w:rFonts w:cs="Arial"/>
              </w:rPr>
              <w:t xml:space="preserve"> e la </w:t>
            </w:r>
            <w:r w:rsidRPr="000350C0">
              <w:rPr>
                <w:rFonts w:cs="Arial"/>
                <w:b/>
              </w:rPr>
              <w:t>parte II - a)</w:t>
            </w:r>
            <w:r w:rsidRPr="00533DD5">
              <w:rPr>
                <w:rFonts w:cs="Arial"/>
              </w:rPr>
              <w:t xml:space="preserve"> si prevede di espletare un’unica gara di appalto a procedura aperta, ai sensi dell’art. 71 del D.lgs. 36/2023, ovvero una procedura ristretta, ai sensi dell’art. 72 dello stesso Decreto, in ogni caso previa pubblicazione di avviso di indizione di gara.</w:t>
            </w:r>
          </w:p>
          <w:p w14:paraId="1474DC71" w14:textId="77777777" w:rsidR="00544141" w:rsidRPr="00533DD5" w:rsidRDefault="00544141" w:rsidP="00544141">
            <w:pPr>
              <w:spacing w:line="290" w:lineRule="exact"/>
              <w:jc w:val="both"/>
              <w:rPr>
                <w:rFonts w:cs="Arial"/>
              </w:rPr>
            </w:pPr>
          </w:p>
          <w:p w14:paraId="793F52C2" w14:textId="77777777" w:rsidR="00544141" w:rsidRPr="00721BAD" w:rsidRDefault="00544141" w:rsidP="00965E71">
            <w:pPr>
              <w:rPr>
                <w:rFonts w:cs="Arial"/>
                <w:color w:val="4472C4"/>
              </w:rPr>
            </w:pPr>
          </w:p>
        </w:tc>
      </w:tr>
      <w:tr w:rsidR="00721BAD" w:rsidRPr="00BF765B" w14:paraId="64CF3318" w14:textId="77777777" w:rsidTr="001F5CE2">
        <w:trPr>
          <w:trHeight w:hRule="exact" w:val="5675"/>
        </w:trPr>
        <w:tc>
          <w:tcPr>
            <w:tcW w:w="9623" w:type="dxa"/>
            <w:tcBorders>
              <w:top w:val="single" w:sz="4" w:space="0" w:color="auto"/>
              <w:left w:val="single" w:sz="4" w:space="0" w:color="auto"/>
              <w:bottom w:val="single" w:sz="4" w:space="0" w:color="auto"/>
              <w:right w:val="single" w:sz="4" w:space="0" w:color="auto"/>
            </w:tcBorders>
          </w:tcPr>
          <w:p w14:paraId="423F6BFC" w14:textId="77777777" w:rsidR="00C35F49" w:rsidRPr="00C35F49" w:rsidRDefault="00C35F49" w:rsidP="009A4276">
            <w:pPr>
              <w:spacing w:line="290" w:lineRule="exact"/>
              <w:jc w:val="both"/>
              <w:rPr>
                <w:rFonts w:cs="Arial"/>
              </w:rPr>
            </w:pPr>
            <w:r w:rsidRPr="00533DD5">
              <w:rPr>
                <w:rFonts w:cs="Arial"/>
              </w:rPr>
              <w:lastRenderedPageBreak/>
              <w:t>La progettazione del servizio verrà curata dalla stazione appaltante ai</w:t>
            </w:r>
            <w:r w:rsidRPr="00C35F49">
              <w:rPr>
                <w:rFonts w:cs="Arial"/>
              </w:rPr>
              <w:t xml:space="preserve"> sensi dell’art. 41 comma 12 del D.lgs. 36/2023.</w:t>
            </w:r>
          </w:p>
          <w:p w14:paraId="309434BA" w14:textId="4CA957D7" w:rsidR="00C35F49" w:rsidRDefault="00C35F49" w:rsidP="009A4276">
            <w:pPr>
              <w:spacing w:line="290" w:lineRule="exact"/>
              <w:jc w:val="both"/>
              <w:rPr>
                <w:rFonts w:cs="Arial"/>
              </w:rPr>
            </w:pPr>
            <w:r w:rsidRPr="00C35F49">
              <w:rPr>
                <w:rFonts w:cs="Arial"/>
              </w:rPr>
              <w:t>All’operatore economico individuato tramite la procedura di gara verrà affidato l’appalto complessivo che include la fornitura delle apparecchiature, la posa in opera incluse t</w:t>
            </w:r>
            <w:r>
              <w:rPr>
                <w:rFonts w:cs="Arial"/>
              </w:rPr>
              <w:t>utte le operazioni per l’avvio</w:t>
            </w:r>
            <w:r w:rsidRPr="00C35F49">
              <w:rPr>
                <w:rFonts w:cs="Arial"/>
              </w:rPr>
              <w:t xml:space="preserve"> funzionale del servizio oltre che </w:t>
            </w:r>
            <w:r w:rsidR="00CA459A">
              <w:rPr>
                <w:rFonts w:cs="Arial"/>
              </w:rPr>
              <w:t xml:space="preserve">la realizzazione della piattaforma evoluta che dovrà ricevere, integrare e rendere disponibili tutti i dati e le informazioni provenienti dalla rete di monitoraggio ai fini del </w:t>
            </w:r>
            <w:r w:rsidRPr="00C35F49">
              <w:rPr>
                <w:rFonts w:cs="Arial"/>
              </w:rPr>
              <w:t xml:space="preserve">supporto </w:t>
            </w:r>
            <w:r>
              <w:rPr>
                <w:rFonts w:cs="Arial"/>
              </w:rPr>
              <w:t xml:space="preserve">per la gestione del sistema nella fase di </w:t>
            </w:r>
            <w:r w:rsidRPr="00C35F49">
              <w:rPr>
                <w:rFonts w:cs="Arial"/>
              </w:rPr>
              <w:t xml:space="preserve">avvio </w:t>
            </w:r>
            <w:r>
              <w:rPr>
                <w:rFonts w:cs="Arial"/>
              </w:rPr>
              <w:t xml:space="preserve">operativo e </w:t>
            </w:r>
            <w:r w:rsidRPr="00C35F49">
              <w:rPr>
                <w:rFonts w:cs="Arial"/>
              </w:rPr>
              <w:t>completo del sistema.</w:t>
            </w:r>
          </w:p>
          <w:p w14:paraId="36A13FB5" w14:textId="1DCE8CB9" w:rsidR="009C5D0C" w:rsidRDefault="009C5D0C" w:rsidP="009A4276">
            <w:pPr>
              <w:spacing w:line="290" w:lineRule="exact"/>
              <w:jc w:val="both"/>
              <w:rPr>
                <w:rFonts w:cs="Arial"/>
              </w:rPr>
            </w:pPr>
            <w:r>
              <w:rPr>
                <w:rFonts w:cs="Arial"/>
              </w:rPr>
              <w:t xml:space="preserve">Analoga procedura si prevede di attivare per il punto </w:t>
            </w:r>
            <w:r w:rsidR="00D6279B" w:rsidRPr="000350C0">
              <w:rPr>
                <w:rFonts w:cs="Arial"/>
                <w:b/>
              </w:rPr>
              <w:t>I – d)</w:t>
            </w:r>
            <w:r w:rsidR="0061397C">
              <w:rPr>
                <w:rFonts w:cs="Arial"/>
                <w:b/>
              </w:rPr>
              <w:t xml:space="preserve"> </w:t>
            </w:r>
            <w:r w:rsidR="0061397C" w:rsidRPr="0061397C">
              <w:rPr>
                <w:rFonts w:cs="Arial"/>
              </w:rPr>
              <w:t>espletando una gara separata stante la specificità del servizio da appaltare</w:t>
            </w:r>
            <w:r w:rsidR="00D6279B">
              <w:rPr>
                <w:rFonts w:cs="Arial"/>
              </w:rPr>
              <w:t xml:space="preserve"> (elicotteri)</w:t>
            </w:r>
            <w:r w:rsidR="0061397C" w:rsidRPr="0061397C">
              <w:rPr>
                <w:rFonts w:cs="Arial"/>
              </w:rPr>
              <w:t>.</w:t>
            </w:r>
          </w:p>
          <w:p w14:paraId="1C8D596E" w14:textId="5E2E056F" w:rsidR="001763A7" w:rsidRDefault="007D5637" w:rsidP="009A4276">
            <w:pPr>
              <w:spacing w:line="290" w:lineRule="exact"/>
              <w:jc w:val="both"/>
              <w:rPr>
                <w:rFonts w:cs="Arial"/>
              </w:rPr>
            </w:pPr>
            <w:r w:rsidRPr="007D5637">
              <w:rPr>
                <w:rFonts w:cs="Arial"/>
                <w:u w:val="single"/>
              </w:rPr>
              <w:t xml:space="preserve">Tutte le sopra indicate procedure di acquisti di beni e servizi, dovranno obbligatoriamente essere inserite nel programma triennale di acquisiti di bene e servizi ai sensi dell’art. 37 del </w:t>
            </w:r>
            <w:proofErr w:type="spellStart"/>
            <w:r w:rsidRPr="007D5637">
              <w:rPr>
                <w:rFonts w:cs="Arial"/>
                <w:u w:val="single"/>
              </w:rPr>
              <w:t>D.lgs</w:t>
            </w:r>
            <w:proofErr w:type="spellEnd"/>
            <w:r w:rsidRPr="007D5637">
              <w:rPr>
                <w:rFonts w:cs="Arial"/>
                <w:u w:val="single"/>
              </w:rPr>
              <w:t xml:space="preserve"> 36/2023</w:t>
            </w:r>
            <w:r>
              <w:rPr>
                <w:rFonts w:cs="Arial"/>
              </w:rPr>
              <w:t>.</w:t>
            </w:r>
          </w:p>
          <w:p w14:paraId="3C655D1A" w14:textId="77777777" w:rsidR="00D51ADF" w:rsidRDefault="001763A7" w:rsidP="00F2300C">
            <w:pPr>
              <w:spacing w:line="290" w:lineRule="exact"/>
              <w:jc w:val="both"/>
              <w:rPr>
                <w:rFonts w:cs="Arial"/>
              </w:rPr>
            </w:pPr>
            <w:r w:rsidRPr="00736BF7">
              <w:rPr>
                <w:rFonts w:cs="Arial"/>
              </w:rPr>
              <w:t>Per quanto indicato nel punto</w:t>
            </w:r>
            <w:r>
              <w:rPr>
                <w:rFonts w:cs="Arial"/>
                <w:b/>
              </w:rPr>
              <w:t xml:space="preserve"> </w:t>
            </w:r>
            <w:r w:rsidR="00D6279B" w:rsidRPr="000350C0">
              <w:rPr>
                <w:rFonts w:cs="Arial"/>
                <w:b/>
              </w:rPr>
              <w:t>II b)</w:t>
            </w:r>
            <w:r w:rsidR="00D6279B" w:rsidRPr="00D6279B">
              <w:rPr>
                <w:rFonts w:cs="Arial"/>
              </w:rPr>
              <w:t>, in considerazione dell’importo stimato</w:t>
            </w:r>
            <w:r w:rsidR="00D6279B">
              <w:rPr>
                <w:rFonts w:cs="Arial"/>
                <w:b/>
              </w:rPr>
              <w:t xml:space="preserve">, </w:t>
            </w:r>
            <w:r>
              <w:rPr>
                <w:rFonts w:cs="Arial"/>
              </w:rPr>
              <w:t xml:space="preserve">si prevede l’affidamento diretto ai sensi dell’art. 50 comma 1 </w:t>
            </w:r>
            <w:proofErr w:type="spellStart"/>
            <w:r>
              <w:rPr>
                <w:rFonts w:cs="Arial"/>
              </w:rPr>
              <w:t>lett</w:t>
            </w:r>
            <w:proofErr w:type="spellEnd"/>
            <w:r>
              <w:rPr>
                <w:rFonts w:cs="Arial"/>
              </w:rPr>
              <w:t xml:space="preserve">. A) del </w:t>
            </w:r>
            <w:proofErr w:type="spellStart"/>
            <w:proofErr w:type="gramStart"/>
            <w:r>
              <w:rPr>
                <w:rFonts w:cs="Arial"/>
              </w:rPr>
              <w:t>D.Lgs</w:t>
            </w:r>
            <w:proofErr w:type="gramEnd"/>
            <w:r>
              <w:rPr>
                <w:rFonts w:cs="Arial"/>
              </w:rPr>
              <w:t>.</w:t>
            </w:r>
            <w:proofErr w:type="spellEnd"/>
            <w:r>
              <w:rPr>
                <w:rFonts w:cs="Arial"/>
              </w:rPr>
              <w:t xml:space="preserve"> 36/2023.</w:t>
            </w:r>
          </w:p>
          <w:p w14:paraId="51B9ED3E" w14:textId="5BD4B76A" w:rsidR="001F5CE2" w:rsidRPr="00BF765B" w:rsidRDefault="001F5CE2" w:rsidP="00F2300C">
            <w:pPr>
              <w:spacing w:line="290" w:lineRule="exact"/>
              <w:jc w:val="both"/>
              <w:rPr>
                <w:rFonts w:cs="Arial"/>
              </w:rPr>
            </w:pPr>
            <w:r w:rsidRPr="001F5CE2">
              <w:rPr>
                <w:rFonts w:cs="Arial"/>
              </w:rPr>
              <w:t xml:space="preserve">In maniera analoga, l’importo previsto per le attività di comunicazione di cui all’art. 50, comma 1, lettera e) del Reg. (UE) n. 1060/2021, consente di avvalersi dell’affidamento diretto ai sensi dell’art. 50 comma 1 </w:t>
            </w:r>
            <w:proofErr w:type="spellStart"/>
            <w:r w:rsidRPr="001F5CE2">
              <w:rPr>
                <w:rFonts w:cs="Arial"/>
              </w:rPr>
              <w:t>lett</w:t>
            </w:r>
            <w:proofErr w:type="spellEnd"/>
            <w:r w:rsidRPr="001F5CE2">
              <w:rPr>
                <w:rFonts w:cs="Arial"/>
              </w:rPr>
              <w:t xml:space="preserve">. A) del </w:t>
            </w:r>
            <w:proofErr w:type="spellStart"/>
            <w:proofErr w:type="gramStart"/>
            <w:r w:rsidRPr="001F5CE2">
              <w:rPr>
                <w:rFonts w:cs="Arial"/>
              </w:rPr>
              <w:t>D.Lgs</w:t>
            </w:r>
            <w:proofErr w:type="gramEnd"/>
            <w:r w:rsidRPr="001F5CE2">
              <w:rPr>
                <w:rFonts w:cs="Arial"/>
              </w:rPr>
              <w:t>.</w:t>
            </w:r>
            <w:proofErr w:type="spellEnd"/>
            <w:r w:rsidRPr="001F5CE2">
              <w:rPr>
                <w:rFonts w:cs="Arial"/>
              </w:rPr>
              <w:t xml:space="preserve"> 36/2023. In sede progettuale si potrà, in alternativa, valutare se inserire tale attività come parte dell’appalto principale del Progetto 2, C.U.P. n.G49B24000020009.</w:t>
            </w:r>
          </w:p>
        </w:tc>
      </w:tr>
      <w:tr w:rsidR="00721BAD" w:rsidRPr="00BF765B" w14:paraId="4AF3D326" w14:textId="77777777" w:rsidTr="00FE4A31">
        <w:trPr>
          <w:trHeight w:hRule="exact" w:val="567"/>
        </w:trPr>
        <w:tc>
          <w:tcPr>
            <w:tcW w:w="9623" w:type="dxa"/>
            <w:tcBorders>
              <w:top w:val="single" w:sz="4" w:space="0" w:color="auto"/>
              <w:bottom w:val="single" w:sz="4" w:space="0" w:color="auto"/>
            </w:tcBorders>
            <w:vAlign w:val="center"/>
          </w:tcPr>
          <w:p w14:paraId="0829E99D" w14:textId="057A3550" w:rsidR="00721BAD" w:rsidRPr="00BF765B" w:rsidRDefault="00721BAD" w:rsidP="00965E71">
            <w:pPr>
              <w:rPr>
                <w:rFonts w:cs="Arial"/>
              </w:rPr>
            </w:pPr>
            <w:r w:rsidRPr="00721BAD">
              <w:rPr>
                <w:rFonts w:cs="Arial"/>
                <w:color w:val="4472C4"/>
              </w:rPr>
              <w:t>Dotazione finanziaria complessiva dell’operazione</w:t>
            </w:r>
          </w:p>
        </w:tc>
      </w:tr>
      <w:tr w:rsidR="00721BAD" w:rsidRPr="00BF765B" w14:paraId="75C441EB" w14:textId="77777777" w:rsidTr="00E951AC">
        <w:trPr>
          <w:trHeight w:hRule="exact" w:val="435"/>
        </w:trPr>
        <w:tc>
          <w:tcPr>
            <w:tcW w:w="9623" w:type="dxa"/>
            <w:tcBorders>
              <w:top w:val="single" w:sz="4" w:space="0" w:color="auto"/>
              <w:left w:val="single" w:sz="4" w:space="0" w:color="auto"/>
              <w:bottom w:val="single" w:sz="4" w:space="0" w:color="auto"/>
              <w:right w:val="single" w:sz="4" w:space="0" w:color="auto"/>
            </w:tcBorders>
            <w:vAlign w:val="center"/>
          </w:tcPr>
          <w:p w14:paraId="55429112" w14:textId="0D642262" w:rsidR="001B096A" w:rsidRPr="00BF765B" w:rsidRDefault="001B096A" w:rsidP="001763A7">
            <w:pPr>
              <w:rPr>
                <w:rFonts w:cs="Arial"/>
              </w:rPr>
            </w:pPr>
            <w:r w:rsidRPr="00792985">
              <w:t>€ 1</w:t>
            </w:r>
            <w:r w:rsidR="001763A7">
              <w:t>3</w:t>
            </w:r>
            <w:r w:rsidRPr="00792985">
              <w:t>.</w:t>
            </w:r>
            <w:r w:rsidR="001763A7">
              <w:t>00</w:t>
            </w:r>
            <w:r w:rsidR="00792985" w:rsidRPr="00792985">
              <w:t>0</w:t>
            </w:r>
            <w:r w:rsidRPr="00792985">
              <w:t>.000,00</w:t>
            </w:r>
          </w:p>
        </w:tc>
      </w:tr>
      <w:tr w:rsidR="00721BAD" w:rsidRPr="00BF765B" w14:paraId="10583FB5" w14:textId="77777777" w:rsidTr="00822C6E">
        <w:trPr>
          <w:trHeight w:hRule="exact" w:val="567"/>
        </w:trPr>
        <w:tc>
          <w:tcPr>
            <w:tcW w:w="9623" w:type="dxa"/>
            <w:tcBorders>
              <w:top w:val="single" w:sz="4" w:space="0" w:color="auto"/>
              <w:bottom w:val="single" w:sz="4" w:space="0" w:color="auto"/>
            </w:tcBorders>
            <w:vAlign w:val="center"/>
          </w:tcPr>
          <w:p w14:paraId="79AD81C4" w14:textId="11F7E27D" w:rsidR="00721BAD" w:rsidRPr="00BF765B" w:rsidRDefault="00721BAD" w:rsidP="00965E71">
            <w:pPr>
              <w:rPr>
                <w:rFonts w:cs="Arial"/>
              </w:rPr>
            </w:pPr>
            <w:r w:rsidRPr="00721BAD">
              <w:rPr>
                <w:rFonts w:cs="Arial"/>
                <w:color w:val="4472C4"/>
              </w:rPr>
              <w:t xml:space="preserve">Cofinanziamento richiesto sul PR Basilicata 2021/2027 </w:t>
            </w:r>
          </w:p>
        </w:tc>
      </w:tr>
      <w:tr w:rsidR="00721BAD" w:rsidRPr="00BF765B" w14:paraId="5CA5DAE1" w14:textId="77777777" w:rsidTr="00E951AC">
        <w:trPr>
          <w:trHeight w:hRule="exact" w:val="419"/>
        </w:trPr>
        <w:tc>
          <w:tcPr>
            <w:tcW w:w="9623" w:type="dxa"/>
            <w:tcBorders>
              <w:top w:val="single" w:sz="4" w:space="0" w:color="auto"/>
              <w:left w:val="single" w:sz="4" w:space="0" w:color="auto"/>
              <w:bottom w:val="single" w:sz="4" w:space="0" w:color="auto"/>
              <w:right w:val="single" w:sz="4" w:space="0" w:color="auto"/>
            </w:tcBorders>
            <w:vAlign w:val="center"/>
          </w:tcPr>
          <w:p w14:paraId="20DD161B" w14:textId="19AF666F" w:rsidR="00721BAD" w:rsidRPr="00BF765B" w:rsidRDefault="001B096A" w:rsidP="001763A7">
            <w:pPr>
              <w:rPr>
                <w:rFonts w:cs="Arial"/>
              </w:rPr>
            </w:pPr>
            <w:r w:rsidRPr="00792985">
              <w:t>€ 1</w:t>
            </w:r>
            <w:r w:rsidR="001763A7">
              <w:t>3</w:t>
            </w:r>
            <w:r w:rsidRPr="00792985">
              <w:t>.</w:t>
            </w:r>
            <w:r w:rsidR="001763A7">
              <w:t>00</w:t>
            </w:r>
            <w:r w:rsidR="00792985" w:rsidRPr="00792985">
              <w:t>0</w:t>
            </w:r>
            <w:r w:rsidRPr="00792985">
              <w:t>.000,00</w:t>
            </w:r>
          </w:p>
        </w:tc>
      </w:tr>
      <w:tr w:rsidR="00721BAD" w:rsidRPr="00BF765B" w14:paraId="4033DC72" w14:textId="77777777" w:rsidTr="00822C6E">
        <w:trPr>
          <w:trHeight w:hRule="exact" w:val="567"/>
        </w:trPr>
        <w:tc>
          <w:tcPr>
            <w:tcW w:w="9623" w:type="dxa"/>
            <w:tcBorders>
              <w:top w:val="single" w:sz="4" w:space="0" w:color="auto"/>
              <w:bottom w:val="single" w:sz="4" w:space="0" w:color="auto"/>
            </w:tcBorders>
            <w:vAlign w:val="center"/>
          </w:tcPr>
          <w:p w14:paraId="5D69D597" w14:textId="25FC89A7" w:rsidR="00721BAD" w:rsidRPr="00BF765B" w:rsidRDefault="00721BAD" w:rsidP="005207F8">
            <w:pPr>
              <w:rPr>
                <w:rFonts w:cs="Arial"/>
              </w:rPr>
            </w:pPr>
            <w:r w:rsidRPr="00721BAD">
              <w:rPr>
                <w:rFonts w:cs="Arial"/>
                <w:color w:val="4472C4"/>
              </w:rPr>
              <w:t>Altre fonti di finanziamento</w:t>
            </w:r>
            <w:r w:rsidR="005207F8" w:rsidRPr="005207F8">
              <w:rPr>
                <w:rFonts w:cs="Arial"/>
                <w:color w:val="4472C4"/>
                <w:vertAlign w:val="superscript"/>
              </w:rPr>
              <w:t>4</w:t>
            </w:r>
          </w:p>
        </w:tc>
      </w:tr>
      <w:tr w:rsidR="00721BAD" w:rsidRPr="00BF765B" w14:paraId="403509A2" w14:textId="77777777" w:rsidTr="00256A2C">
        <w:trPr>
          <w:trHeight w:hRule="exact" w:val="296"/>
        </w:trPr>
        <w:tc>
          <w:tcPr>
            <w:tcW w:w="9623" w:type="dxa"/>
            <w:tcBorders>
              <w:top w:val="single" w:sz="4" w:space="0" w:color="auto"/>
              <w:left w:val="single" w:sz="4" w:space="0" w:color="auto"/>
              <w:bottom w:val="single" w:sz="4" w:space="0" w:color="auto"/>
              <w:right w:val="single" w:sz="4" w:space="0" w:color="auto"/>
            </w:tcBorders>
            <w:vAlign w:val="center"/>
          </w:tcPr>
          <w:p w14:paraId="5298850C" w14:textId="77777777" w:rsidR="00721BAD" w:rsidRPr="00BF765B" w:rsidRDefault="00721BAD" w:rsidP="00965E71">
            <w:pPr>
              <w:rPr>
                <w:rFonts w:cs="Arial"/>
              </w:rPr>
            </w:pPr>
          </w:p>
        </w:tc>
      </w:tr>
      <w:tr w:rsidR="00721BAD" w:rsidRPr="00BF765B" w14:paraId="2784B81B" w14:textId="77777777" w:rsidTr="00822C6E">
        <w:trPr>
          <w:trHeight w:hRule="exact" w:val="567"/>
        </w:trPr>
        <w:tc>
          <w:tcPr>
            <w:tcW w:w="9623" w:type="dxa"/>
            <w:tcBorders>
              <w:top w:val="single" w:sz="4" w:space="0" w:color="auto"/>
              <w:bottom w:val="single" w:sz="4" w:space="0" w:color="auto"/>
            </w:tcBorders>
            <w:vAlign w:val="center"/>
          </w:tcPr>
          <w:p w14:paraId="3A4C988A" w14:textId="6C54C08E" w:rsidR="00721BAD" w:rsidRPr="00BF765B" w:rsidRDefault="00721BAD" w:rsidP="00965E71">
            <w:pPr>
              <w:rPr>
                <w:rFonts w:cs="Arial"/>
              </w:rPr>
            </w:pPr>
            <w:r w:rsidRPr="005207F8">
              <w:rPr>
                <w:rFonts w:cs="Arial"/>
                <w:color w:val="4472C4"/>
              </w:rPr>
              <w:t>Beneficiari</w:t>
            </w:r>
          </w:p>
        </w:tc>
      </w:tr>
      <w:tr w:rsidR="00721BAD" w:rsidRPr="00BF765B" w14:paraId="3DDC8E34" w14:textId="77777777" w:rsidTr="00B34620">
        <w:trPr>
          <w:trHeight w:hRule="exact" w:val="722"/>
        </w:trPr>
        <w:tc>
          <w:tcPr>
            <w:tcW w:w="9623" w:type="dxa"/>
            <w:tcBorders>
              <w:top w:val="single" w:sz="4" w:space="0" w:color="auto"/>
              <w:left w:val="single" w:sz="4" w:space="0" w:color="auto"/>
              <w:bottom w:val="single" w:sz="4" w:space="0" w:color="auto"/>
              <w:right w:val="single" w:sz="4" w:space="0" w:color="auto"/>
            </w:tcBorders>
            <w:vAlign w:val="center"/>
          </w:tcPr>
          <w:p w14:paraId="2C3F65AD" w14:textId="4EC7C5C6" w:rsidR="00721BAD" w:rsidRPr="003F0B70" w:rsidRDefault="00B34620" w:rsidP="00FE56FF">
            <w:pPr>
              <w:jc w:val="both"/>
              <w:rPr>
                <w:rFonts w:cs="Arial"/>
              </w:rPr>
            </w:pPr>
            <w:r>
              <w:rPr>
                <w:rFonts w:cs="Arial"/>
              </w:rPr>
              <w:t>Ufficio per la Protezione Civile della Regione Basilicata</w:t>
            </w:r>
            <w:r w:rsidR="00D34E5A">
              <w:rPr>
                <w:rFonts w:cs="Arial"/>
              </w:rPr>
              <w:t xml:space="preserve"> – Direzione Generale per la Salute e le Politiche della Persona</w:t>
            </w:r>
          </w:p>
        </w:tc>
      </w:tr>
      <w:tr w:rsidR="00721BAD" w:rsidRPr="00BF765B" w14:paraId="5DAD9E2C" w14:textId="77777777" w:rsidTr="00822C6E">
        <w:trPr>
          <w:trHeight w:hRule="exact" w:val="567"/>
        </w:trPr>
        <w:tc>
          <w:tcPr>
            <w:tcW w:w="9623" w:type="dxa"/>
            <w:tcBorders>
              <w:top w:val="single" w:sz="4" w:space="0" w:color="auto"/>
              <w:bottom w:val="single" w:sz="4" w:space="0" w:color="auto"/>
            </w:tcBorders>
            <w:vAlign w:val="center"/>
          </w:tcPr>
          <w:p w14:paraId="3BAFADDC" w14:textId="0EE34831" w:rsidR="00721BAD" w:rsidRPr="00BF765B" w:rsidRDefault="00721BAD" w:rsidP="005207F8">
            <w:pPr>
              <w:rPr>
                <w:rFonts w:cs="Arial"/>
              </w:rPr>
            </w:pPr>
            <w:r w:rsidRPr="005207F8">
              <w:rPr>
                <w:rFonts w:cs="Arial"/>
                <w:color w:val="4472C4"/>
              </w:rPr>
              <w:t>Piano finanziario</w:t>
            </w:r>
            <w:r w:rsidR="005207F8">
              <w:rPr>
                <w:rFonts w:cs="Arial"/>
                <w:color w:val="4472C4"/>
                <w:vertAlign w:val="superscript"/>
              </w:rPr>
              <w:t>5</w:t>
            </w:r>
          </w:p>
        </w:tc>
      </w:tr>
      <w:tr w:rsidR="00721BAD" w:rsidRPr="00BF765B" w14:paraId="583D8E4A" w14:textId="77777777" w:rsidTr="00E951AC">
        <w:trPr>
          <w:trHeight w:hRule="exact" w:val="2661"/>
        </w:trPr>
        <w:tc>
          <w:tcPr>
            <w:tcW w:w="9623" w:type="dxa"/>
            <w:tcBorders>
              <w:top w:val="single" w:sz="4" w:space="0" w:color="auto"/>
              <w:left w:val="single" w:sz="4" w:space="0" w:color="auto"/>
              <w:bottom w:val="single" w:sz="4" w:space="0" w:color="auto"/>
              <w:right w:val="single" w:sz="4" w:space="0" w:color="auto"/>
            </w:tcBorders>
            <w:vAlign w:val="center"/>
          </w:tcPr>
          <w:p w14:paraId="1A540F6D" w14:textId="5B335C61" w:rsidR="009A4276" w:rsidRPr="00184BD6" w:rsidRDefault="00256A2C" w:rsidP="009A4276">
            <w:r>
              <w:rPr>
                <w:rFonts w:cs="Arial"/>
              </w:rPr>
              <w:t>Progetto</w:t>
            </w:r>
            <w:proofErr w:type="gramStart"/>
            <w:r>
              <w:rPr>
                <w:rFonts w:cs="Arial"/>
              </w:rPr>
              <w:t xml:space="preserve">1 </w:t>
            </w:r>
            <w:r w:rsidR="009A4276">
              <w:rPr>
                <w:rFonts w:cs="Arial"/>
              </w:rPr>
              <w:t xml:space="preserve"> </w:t>
            </w:r>
            <w:r w:rsidR="009A4276" w:rsidRPr="00184BD6">
              <w:tab/>
            </w:r>
            <w:proofErr w:type="gramEnd"/>
            <w:r w:rsidR="009A4276" w:rsidRPr="00184BD6">
              <w:tab/>
            </w:r>
            <w:r w:rsidR="00E541E8" w:rsidRPr="00184BD6">
              <w:tab/>
            </w:r>
            <w:r w:rsidRPr="00184BD6">
              <w:tab/>
            </w:r>
            <w:r w:rsidR="009A4276" w:rsidRPr="00184BD6">
              <w:tab/>
            </w:r>
            <w:r w:rsidR="009A4276" w:rsidRPr="00184BD6">
              <w:tab/>
            </w:r>
            <w:r w:rsidR="009A4276" w:rsidRPr="00184BD6">
              <w:tab/>
              <w:t>€   2.330.000,00</w:t>
            </w:r>
          </w:p>
          <w:p w14:paraId="2C801B49" w14:textId="77777777" w:rsidR="00256A2C" w:rsidRDefault="00256A2C" w:rsidP="001B096A">
            <w:pPr>
              <w:rPr>
                <w:rFonts w:cs="Arial"/>
              </w:rPr>
            </w:pPr>
            <w:r>
              <w:rPr>
                <w:rFonts w:cs="Arial"/>
              </w:rPr>
              <w:t>Progetto 2</w:t>
            </w:r>
          </w:p>
          <w:p w14:paraId="17D426CA" w14:textId="26921AFC" w:rsidR="001B096A" w:rsidRPr="001F5CE2" w:rsidRDefault="00256A2C" w:rsidP="001B096A">
            <w:r w:rsidRPr="00184BD6">
              <w:tab/>
            </w:r>
            <w:r w:rsidR="00D6279B" w:rsidRPr="001F5CE2">
              <w:rPr>
                <w:rFonts w:cs="Arial"/>
              </w:rPr>
              <w:t>Parte II, punti a), b) e c)</w:t>
            </w:r>
            <w:r w:rsidR="009A4276" w:rsidRPr="001F5CE2">
              <w:rPr>
                <w:rFonts w:cs="Arial"/>
              </w:rPr>
              <w:t xml:space="preserve"> e Parte </w:t>
            </w:r>
            <w:r w:rsidR="00BC2FC6" w:rsidRPr="001F5CE2">
              <w:rPr>
                <w:rFonts w:cs="Arial"/>
              </w:rPr>
              <w:t>I</w:t>
            </w:r>
            <w:r w:rsidR="009A4276" w:rsidRPr="001F5CE2">
              <w:rPr>
                <w:rFonts w:cs="Arial"/>
              </w:rPr>
              <w:t>II, punto a)</w:t>
            </w:r>
            <w:r w:rsidR="009A4276" w:rsidRPr="001F5CE2">
              <w:t xml:space="preserve"> </w:t>
            </w:r>
            <w:r w:rsidR="001B096A" w:rsidRPr="001F5CE2">
              <w:tab/>
              <w:t xml:space="preserve">€   </w:t>
            </w:r>
            <w:r w:rsidR="004D2777" w:rsidRPr="001F5CE2">
              <w:t>8</w:t>
            </w:r>
            <w:r w:rsidR="001B096A" w:rsidRPr="001F5CE2">
              <w:t>.</w:t>
            </w:r>
            <w:r w:rsidR="00190DAD" w:rsidRPr="001F5CE2">
              <w:t>850</w:t>
            </w:r>
            <w:r w:rsidR="001B096A" w:rsidRPr="001F5CE2">
              <w:t>.000,00</w:t>
            </w:r>
          </w:p>
          <w:p w14:paraId="40E0CBE1" w14:textId="79AE8406" w:rsidR="001B096A" w:rsidRPr="001F5CE2" w:rsidRDefault="00256A2C" w:rsidP="001B096A">
            <w:r w:rsidRPr="001F5CE2">
              <w:tab/>
            </w:r>
            <w:r w:rsidR="001B096A" w:rsidRPr="001F5CE2">
              <w:rPr>
                <w:rFonts w:cs="Arial"/>
              </w:rPr>
              <w:t xml:space="preserve">Punto </w:t>
            </w:r>
            <w:r w:rsidR="009A4276" w:rsidRPr="001F5CE2">
              <w:rPr>
                <w:rFonts w:cs="Arial"/>
              </w:rPr>
              <w:t xml:space="preserve">II punto d) </w:t>
            </w:r>
            <w:r w:rsidR="001B096A" w:rsidRPr="001F5CE2">
              <w:tab/>
            </w:r>
            <w:r w:rsidR="009A4276" w:rsidRPr="001F5CE2">
              <w:tab/>
            </w:r>
            <w:r w:rsidR="009A4276" w:rsidRPr="001F5CE2">
              <w:tab/>
            </w:r>
            <w:r w:rsidR="009A4276" w:rsidRPr="001F5CE2">
              <w:tab/>
            </w:r>
            <w:r w:rsidR="001B096A" w:rsidRPr="001F5CE2">
              <w:tab/>
              <w:t xml:space="preserve">€   </w:t>
            </w:r>
            <w:r w:rsidR="009A4276" w:rsidRPr="001F5CE2">
              <w:t>1</w:t>
            </w:r>
            <w:r w:rsidR="001B096A" w:rsidRPr="001F5CE2">
              <w:t>.</w:t>
            </w:r>
            <w:r w:rsidR="009A4276" w:rsidRPr="001F5CE2">
              <w:t>50</w:t>
            </w:r>
            <w:r w:rsidR="001B096A" w:rsidRPr="001F5CE2">
              <w:t>0.000,00</w:t>
            </w:r>
          </w:p>
          <w:p w14:paraId="2B249248" w14:textId="77777777" w:rsidR="00190DAD" w:rsidRPr="001F5CE2" w:rsidRDefault="00256A2C" w:rsidP="009A4276">
            <w:r w:rsidRPr="001F5CE2">
              <w:rPr>
                <w:color w:val="FFFFFF" w:themeColor="background1"/>
                <w:u w:val="single"/>
              </w:rPr>
              <w:t>.</w:t>
            </w:r>
            <w:r w:rsidRPr="001F5CE2">
              <w:tab/>
            </w:r>
            <w:r w:rsidR="009A4276" w:rsidRPr="001F5CE2">
              <w:rPr>
                <w:rFonts w:cs="Arial"/>
              </w:rPr>
              <w:t>Punto II</w:t>
            </w:r>
            <w:r w:rsidR="00E541E8" w:rsidRPr="001F5CE2">
              <w:rPr>
                <w:rFonts w:cs="Arial"/>
              </w:rPr>
              <w:t>I</w:t>
            </w:r>
            <w:r w:rsidR="009A4276" w:rsidRPr="001F5CE2">
              <w:rPr>
                <w:rFonts w:cs="Arial"/>
              </w:rPr>
              <w:t xml:space="preserve"> punto </w:t>
            </w:r>
            <w:r w:rsidR="00E541E8" w:rsidRPr="001F5CE2">
              <w:rPr>
                <w:rFonts w:cs="Arial"/>
              </w:rPr>
              <w:t>b</w:t>
            </w:r>
            <w:r w:rsidR="009A4276" w:rsidRPr="001F5CE2">
              <w:rPr>
                <w:rFonts w:cs="Arial"/>
              </w:rPr>
              <w:t xml:space="preserve">) </w:t>
            </w:r>
            <w:r w:rsidR="009A4276" w:rsidRPr="001F5CE2">
              <w:tab/>
            </w:r>
            <w:r w:rsidR="009A4276" w:rsidRPr="001F5CE2">
              <w:tab/>
            </w:r>
            <w:r w:rsidR="009A4276" w:rsidRPr="001F5CE2">
              <w:tab/>
            </w:r>
            <w:r w:rsidR="009A4276" w:rsidRPr="001F5CE2">
              <w:tab/>
            </w:r>
            <w:r w:rsidR="009A4276" w:rsidRPr="001F5CE2">
              <w:tab/>
              <w:t xml:space="preserve">€   </w:t>
            </w:r>
            <w:r w:rsidR="00E541E8" w:rsidRPr="001F5CE2">
              <w:t xml:space="preserve">   15</w:t>
            </w:r>
            <w:r w:rsidR="009A4276" w:rsidRPr="001F5CE2">
              <w:t>0.000,00</w:t>
            </w:r>
          </w:p>
          <w:p w14:paraId="07E9865A" w14:textId="258F1769" w:rsidR="00190DAD" w:rsidRPr="001F5CE2" w:rsidRDefault="00CC48BC" w:rsidP="009A4276">
            <w:r w:rsidRPr="001F5CE2">
              <w:t>Attivit</w:t>
            </w:r>
            <w:r w:rsidR="005B2D15" w:rsidRPr="001F5CE2">
              <w:t>à di comunicazione di cui</w:t>
            </w:r>
          </w:p>
          <w:p w14:paraId="6D66A9BA" w14:textId="7162FE80" w:rsidR="00CC48BC" w:rsidRPr="00E541E8" w:rsidRDefault="00190DAD" w:rsidP="009A4276">
            <w:pPr>
              <w:rPr>
                <w:u w:val="single"/>
              </w:rPr>
            </w:pPr>
            <w:r w:rsidRPr="001F5CE2">
              <w:t>a</w:t>
            </w:r>
            <w:r w:rsidR="005B2D15" w:rsidRPr="001F5CE2">
              <w:t>ll’art. 50, comma 1, lettera e) del Reg. (UE) n. 1060/2021</w:t>
            </w:r>
            <w:r w:rsidR="00CC48BC" w:rsidRPr="001F5CE2">
              <w:rPr>
                <w:u w:val="single"/>
              </w:rPr>
              <w:tab/>
              <w:t>€      1</w:t>
            </w:r>
            <w:r w:rsidR="004D2777" w:rsidRPr="001F5CE2">
              <w:rPr>
                <w:u w:val="single"/>
              </w:rPr>
              <w:t>7</w:t>
            </w:r>
            <w:r w:rsidR="00CC48BC" w:rsidRPr="001F5CE2">
              <w:rPr>
                <w:u w:val="single"/>
              </w:rPr>
              <w:t>0.000,</w:t>
            </w:r>
            <w:proofErr w:type="gramStart"/>
            <w:r w:rsidR="00CC48BC" w:rsidRPr="001F5CE2">
              <w:rPr>
                <w:u w:val="single"/>
              </w:rPr>
              <w:t xml:space="preserve">00 </w:t>
            </w:r>
            <w:r w:rsidR="00CC48BC" w:rsidRPr="001F5CE2">
              <w:rPr>
                <w:color w:val="FFFFFF" w:themeColor="background1"/>
                <w:u w:val="single"/>
              </w:rPr>
              <w:t>.</w:t>
            </w:r>
            <w:proofErr w:type="gramEnd"/>
          </w:p>
          <w:p w14:paraId="387E16CD" w14:textId="5C6BED6C" w:rsidR="002E6AFC" w:rsidRPr="00BF765B" w:rsidRDefault="001B096A" w:rsidP="0088108F">
            <w:pPr>
              <w:ind w:right="586"/>
              <w:rPr>
                <w:rFonts w:cs="Arial"/>
              </w:rPr>
            </w:pPr>
            <w:r w:rsidRPr="0035787D">
              <w:tab/>
            </w:r>
            <w:r w:rsidRPr="0035787D">
              <w:tab/>
            </w:r>
            <w:r w:rsidRPr="0035787D">
              <w:tab/>
            </w:r>
            <w:r w:rsidR="00256A2C" w:rsidRPr="00184BD6">
              <w:tab/>
            </w:r>
            <w:r w:rsidR="00E541E8" w:rsidRPr="00184BD6">
              <w:tab/>
            </w:r>
            <w:r w:rsidR="00E541E8" w:rsidRPr="00184BD6">
              <w:tab/>
            </w:r>
            <w:r w:rsidR="00E541E8" w:rsidRPr="00184BD6">
              <w:tab/>
            </w:r>
            <w:r w:rsidRPr="0035787D">
              <w:tab/>
              <w:t>€ 1</w:t>
            </w:r>
            <w:r w:rsidR="0088108F">
              <w:t>3</w:t>
            </w:r>
            <w:r w:rsidRPr="0035787D">
              <w:t>.</w:t>
            </w:r>
            <w:r w:rsidR="0088108F">
              <w:t>00</w:t>
            </w:r>
            <w:r w:rsidRPr="0035787D">
              <w:t>0.000,00</w:t>
            </w:r>
          </w:p>
        </w:tc>
      </w:tr>
      <w:tr w:rsidR="00721BAD" w:rsidRPr="00BF765B" w14:paraId="109E4759" w14:textId="77777777" w:rsidTr="00822C6E">
        <w:trPr>
          <w:trHeight w:hRule="exact" w:val="567"/>
        </w:trPr>
        <w:tc>
          <w:tcPr>
            <w:tcW w:w="9623" w:type="dxa"/>
            <w:tcBorders>
              <w:top w:val="single" w:sz="4" w:space="0" w:color="auto"/>
              <w:bottom w:val="single" w:sz="4" w:space="0" w:color="auto"/>
            </w:tcBorders>
            <w:vAlign w:val="center"/>
          </w:tcPr>
          <w:p w14:paraId="72891958" w14:textId="204694D6" w:rsidR="00721BAD" w:rsidRPr="00BE0438" w:rsidRDefault="00721BAD" w:rsidP="005207F8">
            <w:r w:rsidRPr="008052AA">
              <w:rPr>
                <w:rFonts w:cs="Arial"/>
                <w:color w:val="4472C4"/>
              </w:rPr>
              <w:lastRenderedPageBreak/>
              <w:t>Criteri di ammissibilità</w:t>
            </w:r>
            <w:r w:rsidR="005207F8" w:rsidRPr="008052AA">
              <w:rPr>
                <w:rFonts w:cs="Arial"/>
                <w:color w:val="4472C4"/>
                <w:vertAlign w:val="superscript"/>
              </w:rPr>
              <w:t>6</w:t>
            </w:r>
          </w:p>
        </w:tc>
      </w:tr>
      <w:tr w:rsidR="00E541E8" w:rsidRPr="00BF765B" w14:paraId="143439B9" w14:textId="77777777" w:rsidTr="00357241">
        <w:trPr>
          <w:trHeight w:hRule="exact" w:val="12486"/>
        </w:trPr>
        <w:tc>
          <w:tcPr>
            <w:tcW w:w="9623" w:type="dxa"/>
            <w:tcBorders>
              <w:top w:val="single" w:sz="4" w:space="0" w:color="auto"/>
              <w:left w:val="single" w:sz="4" w:space="0" w:color="auto"/>
              <w:bottom w:val="single" w:sz="4" w:space="0" w:color="auto"/>
              <w:right w:val="single" w:sz="4" w:space="0" w:color="auto"/>
            </w:tcBorders>
          </w:tcPr>
          <w:p w14:paraId="34A40AF5" w14:textId="77777777" w:rsidR="00E541E8" w:rsidRDefault="00BC2FC6" w:rsidP="00256A2C">
            <w:pPr>
              <w:jc w:val="both"/>
              <w:rPr>
                <w:rFonts w:cs="Arial"/>
              </w:rPr>
            </w:pPr>
            <w:r>
              <w:rPr>
                <w:rFonts w:cs="Arial"/>
              </w:rPr>
              <w:t xml:space="preserve">L’operazione mira ad un sostanziale potenziamento e miglioramento tecnologico della rete di monitoraggio </w:t>
            </w:r>
            <w:proofErr w:type="spellStart"/>
            <w:r>
              <w:rPr>
                <w:rFonts w:cs="Arial"/>
              </w:rPr>
              <w:t>idropluviometrico</w:t>
            </w:r>
            <w:proofErr w:type="spellEnd"/>
            <w:r>
              <w:rPr>
                <w:rFonts w:cs="Arial"/>
              </w:rPr>
              <w:t xml:space="preserve"> e antincendio inoltre consentirà di</w:t>
            </w:r>
            <w:r w:rsidRPr="0088108F">
              <w:rPr>
                <w:rFonts w:cs="Arial"/>
              </w:rPr>
              <w:t xml:space="preserve"> incrementare la funzionalità, l’efficienza e l’efficacia delle sale operative ed avrà, quindi, positive ripercussioni in termini di conseguimento di tutti gli obiettivi operativi della </w:t>
            </w:r>
            <w:r w:rsidR="00A57BD7">
              <w:rPr>
                <w:rFonts w:cs="Arial"/>
              </w:rPr>
              <w:t>p</w:t>
            </w:r>
            <w:r w:rsidRPr="0088108F">
              <w:rPr>
                <w:rFonts w:cs="Arial"/>
              </w:rPr>
              <w:t>rotezione civile</w:t>
            </w:r>
            <w:r>
              <w:rPr>
                <w:rFonts w:cs="Arial"/>
              </w:rPr>
              <w:t xml:space="preserve">; risulta quindi in piena coerenza </w:t>
            </w:r>
            <w:r w:rsidRPr="00AF2B20">
              <w:rPr>
                <w:rFonts w:cs="Arial"/>
              </w:rPr>
              <w:t xml:space="preserve">con </w:t>
            </w:r>
            <w:r>
              <w:rPr>
                <w:rFonts w:cs="Arial"/>
              </w:rPr>
              <w:t xml:space="preserve">il </w:t>
            </w:r>
            <w:proofErr w:type="spellStart"/>
            <w:proofErr w:type="gramStart"/>
            <w:r w:rsidRPr="00AF2B20">
              <w:rPr>
                <w:rFonts w:cs="Arial"/>
              </w:rPr>
              <w:t>D.</w:t>
            </w:r>
            <w:r w:rsidR="00001EF7">
              <w:rPr>
                <w:rFonts w:cs="Arial"/>
              </w:rPr>
              <w:t>L</w:t>
            </w:r>
            <w:r w:rsidRPr="00AF2B20">
              <w:rPr>
                <w:rFonts w:cs="Arial"/>
              </w:rPr>
              <w:t>gs</w:t>
            </w:r>
            <w:proofErr w:type="gramEnd"/>
            <w:r w:rsidRPr="00AF2B20">
              <w:rPr>
                <w:rFonts w:cs="Arial"/>
              </w:rPr>
              <w:t>.</w:t>
            </w:r>
            <w:proofErr w:type="spellEnd"/>
            <w:r w:rsidRPr="00AF2B20">
              <w:rPr>
                <w:rFonts w:cs="Arial"/>
              </w:rPr>
              <w:t xml:space="preserve"> n. 1/2018 (Codice di</w:t>
            </w:r>
            <w:r>
              <w:rPr>
                <w:rFonts w:cs="Arial"/>
              </w:rPr>
              <w:t xml:space="preserve"> </w:t>
            </w:r>
            <w:r w:rsidRPr="00AF2B20">
              <w:rPr>
                <w:rFonts w:cs="Arial"/>
              </w:rPr>
              <w:t>Protezione Civile)</w:t>
            </w:r>
            <w:r>
              <w:rPr>
                <w:rFonts w:cs="Arial"/>
              </w:rPr>
              <w:t>, con il</w:t>
            </w:r>
            <w:r w:rsidRPr="00AF2B20">
              <w:rPr>
                <w:rFonts w:cs="Arial"/>
              </w:rPr>
              <w:t xml:space="preserve"> D.L. 8 settembre 2021, n. 120</w:t>
            </w:r>
            <w:r>
              <w:rPr>
                <w:rFonts w:cs="Arial"/>
              </w:rPr>
              <w:t xml:space="preserve"> </w:t>
            </w:r>
            <w:r w:rsidRPr="00AF2B20">
              <w:rPr>
                <w:rFonts w:cs="Arial"/>
              </w:rPr>
              <w:t>(Disposizioni per il contrasto degli incendi</w:t>
            </w:r>
            <w:r>
              <w:rPr>
                <w:rFonts w:cs="Arial"/>
              </w:rPr>
              <w:t xml:space="preserve"> </w:t>
            </w:r>
            <w:r w:rsidRPr="00AF2B20">
              <w:rPr>
                <w:rFonts w:cs="Arial"/>
              </w:rPr>
              <w:t>boschivi e altre misure urgenti di protezione</w:t>
            </w:r>
            <w:r>
              <w:rPr>
                <w:rFonts w:cs="Arial"/>
              </w:rPr>
              <w:t xml:space="preserve"> </w:t>
            </w:r>
            <w:r w:rsidRPr="00AF2B20">
              <w:rPr>
                <w:rFonts w:cs="Arial"/>
              </w:rPr>
              <w:t>civile)</w:t>
            </w:r>
            <w:r>
              <w:rPr>
                <w:rFonts w:cs="Arial"/>
              </w:rPr>
              <w:t xml:space="preserve"> e con </w:t>
            </w:r>
            <w:r w:rsidRPr="00AF2B20">
              <w:rPr>
                <w:rFonts w:cs="Arial"/>
              </w:rPr>
              <w:t>Coerenza con Direttiva 2007/60/CE</w:t>
            </w:r>
            <w:r>
              <w:rPr>
                <w:rFonts w:cs="Arial"/>
              </w:rPr>
              <w:t xml:space="preserve"> (Direttiva alluvioni), con la </w:t>
            </w:r>
            <w:r w:rsidRPr="00AF2B20">
              <w:rPr>
                <w:rFonts w:cs="Arial"/>
              </w:rPr>
              <w:t>Direttiva del P.C.M. 8 luglio</w:t>
            </w:r>
            <w:r>
              <w:rPr>
                <w:rFonts w:cs="Arial"/>
              </w:rPr>
              <w:t xml:space="preserve"> </w:t>
            </w:r>
            <w:r w:rsidRPr="00AF2B20">
              <w:rPr>
                <w:rFonts w:cs="Arial"/>
              </w:rPr>
              <w:t xml:space="preserve">2014 “Indirizzi operativi inerenti </w:t>
            </w:r>
            <w:r w:rsidR="00F336AD" w:rsidRPr="00AF2B20">
              <w:rPr>
                <w:rFonts w:cs="Arial"/>
              </w:rPr>
              <w:t>all’attività</w:t>
            </w:r>
            <w:r w:rsidRPr="00AF2B20">
              <w:rPr>
                <w:rFonts w:cs="Arial"/>
              </w:rPr>
              <w:t xml:space="preserve"> di</w:t>
            </w:r>
            <w:r>
              <w:rPr>
                <w:rFonts w:cs="Arial"/>
              </w:rPr>
              <w:t xml:space="preserve"> </w:t>
            </w:r>
            <w:r w:rsidRPr="00AF2B20">
              <w:rPr>
                <w:rFonts w:cs="Arial"/>
              </w:rPr>
              <w:t>protezione civile dell’ambito dei bacini in</w:t>
            </w:r>
            <w:r>
              <w:rPr>
                <w:rFonts w:cs="Arial"/>
              </w:rPr>
              <w:t xml:space="preserve"> </w:t>
            </w:r>
            <w:r w:rsidRPr="00AF2B20">
              <w:rPr>
                <w:rFonts w:cs="Arial"/>
              </w:rPr>
              <w:t>cui siano presenti grandi dighe”</w:t>
            </w:r>
            <w:r>
              <w:rPr>
                <w:rFonts w:cs="Arial"/>
              </w:rPr>
              <w:t xml:space="preserve">, con la </w:t>
            </w:r>
            <w:r w:rsidRPr="00AF2B20">
              <w:rPr>
                <w:rFonts w:cs="Arial"/>
              </w:rPr>
              <w:t xml:space="preserve">strategia, </w:t>
            </w:r>
            <w:r>
              <w:rPr>
                <w:rFonts w:cs="Arial"/>
              </w:rPr>
              <w:t xml:space="preserve">i </w:t>
            </w:r>
            <w:r w:rsidRPr="00AF2B20">
              <w:rPr>
                <w:rFonts w:cs="Arial"/>
              </w:rPr>
              <w:t>contenuti e</w:t>
            </w:r>
            <w:r>
              <w:rPr>
                <w:rFonts w:cs="Arial"/>
              </w:rPr>
              <w:t xml:space="preserve"> l’</w:t>
            </w:r>
            <w:r w:rsidRPr="00AF2B20">
              <w:rPr>
                <w:rFonts w:cs="Arial"/>
              </w:rPr>
              <w:t>obiettivo specifico del Programma</w:t>
            </w:r>
            <w:r>
              <w:rPr>
                <w:rFonts w:cs="Arial"/>
              </w:rPr>
              <w:t xml:space="preserve"> </w:t>
            </w:r>
            <w:r w:rsidRPr="00AF2B20">
              <w:rPr>
                <w:rFonts w:cs="Arial"/>
              </w:rPr>
              <w:t>Regionale.</w:t>
            </w:r>
          </w:p>
          <w:p w14:paraId="14452BA7" w14:textId="77777777" w:rsidR="00157CB1" w:rsidRPr="00AF2B20" w:rsidRDefault="00157CB1" w:rsidP="00157CB1">
            <w:pPr>
              <w:jc w:val="both"/>
              <w:rPr>
                <w:rFonts w:cs="Arial"/>
              </w:rPr>
            </w:pPr>
            <w:r>
              <w:rPr>
                <w:rFonts w:cs="Arial"/>
              </w:rPr>
              <w:t xml:space="preserve">Gli interventi riguarderanno buona parte del territorio regionale e quindi anche i bacini in cui sono presenti le grandi dighe, pertanto l’operazione è coerente con la </w:t>
            </w:r>
            <w:r w:rsidRPr="00AF2B20">
              <w:rPr>
                <w:rFonts w:cs="Arial"/>
              </w:rPr>
              <w:t>Direttiva del P.C.M. 8 luglio</w:t>
            </w:r>
            <w:r>
              <w:rPr>
                <w:rFonts w:cs="Arial"/>
              </w:rPr>
              <w:t xml:space="preserve"> </w:t>
            </w:r>
            <w:r w:rsidRPr="00AF2B20">
              <w:rPr>
                <w:rFonts w:cs="Arial"/>
              </w:rPr>
              <w:t>2014 “Indirizzi operativi inerenti all’attività di</w:t>
            </w:r>
            <w:r>
              <w:rPr>
                <w:rFonts w:cs="Arial"/>
              </w:rPr>
              <w:t xml:space="preserve"> </w:t>
            </w:r>
            <w:r w:rsidRPr="00AF2B20">
              <w:rPr>
                <w:rFonts w:cs="Arial"/>
              </w:rPr>
              <w:t>protezione civile dell’ambito dei bacini in</w:t>
            </w:r>
            <w:r>
              <w:rPr>
                <w:rFonts w:cs="Arial"/>
              </w:rPr>
              <w:t xml:space="preserve"> </w:t>
            </w:r>
            <w:r w:rsidRPr="00AF2B20">
              <w:rPr>
                <w:rFonts w:cs="Arial"/>
              </w:rPr>
              <w:t>c</w:t>
            </w:r>
            <w:r>
              <w:rPr>
                <w:rFonts w:cs="Arial"/>
              </w:rPr>
              <w:t>ui siano presenti grandi dighe”.</w:t>
            </w:r>
          </w:p>
          <w:p w14:paraId="3CA8668E" w14:textId="77777777" w:rsidR="00157CB1" w:rsidRDefault="00157CB1" w:rsidP="00157CB1">
            <w:pPr>
              <w:jc w:val="both"/>
              <w:rPr>
                <w:rFonts w:cs="Arial"/>
              </w:rPr>
            </w:pPr>
            <w:r>
              <w:rPr>
                <w:rFonts w:cs="Arial"/>
              </w:rPr>
              <w:t>L’incremento dell’efficacia del monitoraggio riguarda anche il settore del dissesto idrogeologico in c</w:t>
            </w:r>
            <w:r w:rsidRPr="00AF2B20">
              <w:rPr>
                <w:rFonts w:cs="Arial"/>
              </w:rPr>
              <w:t xml:space="preserve">oerenza con </w:t>
            </w:r>
            <w:r>
              <w:rPr>
                <w:rFonts w:cs="Arial"/>
              </w:rPr>
              <w:t xml:space="preserve">il </w:t>
            </w:r>
            <w:r w:rsidRPr="00AF2B20">
              <w:rPr>
                <w:rFonts w:cs="Arial"/>
              </w:rPr>
              <w:t>PAI (Piano per l’assetto</w:t>
            </w:r>
            <w:r>
              <w:rPr>
                <w:rFonts w:cs="Arial"/>
              </w:rPr>
              <w:t xml:space="preserve"> idrogeologico).</w:t>
            </w:r>
          </w:p>
          <w:p w14:paraId="23733AF7" w14:textId="77777777" w:rsidR="00157CB1" w:rsidRDefault="00157CB1" w:rsidP="00157CB1">
            <w:pPr>
              <w:jc w:val="both"/>
              <w:rPr>
                <w:rFonts w:cs="Arial"/>
              </w:rPr>
            </w:pPr>
            <w:r>
              <w:rPr>
                <w:rFonts w:cs="Arial"/>
              </w:rPr>
              <w:t>L’operazione</w:t>
            </w:r>
            <w:r w:rsidRPr="001B096A">
              <w:rPr>
                <w:rFonts w:cs="Arial"/>
              </w:rPr>
              <w:t xml:space="preserve"> è funzionale alla prevenzione dei rischi di catastrofe e pertanto</w:t>
            </w:r>
            <w:r>
              <w:rPr>
                <w:rFonts w:cs="Arial"/>
              </w:rPr>
              <w:t xml:space="preserve"> è pienamente coerente con la </w:t>
            </w:r>
            <w:r w:rsidRPr="00AF2B20">
              <w:rPr>
                <w:rFonts w:cs="Arial"/>
              </w:rPr>
              <w:t>strategia,</w:t>
            </w:r>
            <w:r>
              <w:rPr>
                <w:rFonts w:cs="Arial"/>
              </w:rPr>
              <w:t xml:space="preserve"> i</w:t>
            </w:r>
            <w:r w:rsidRPr="00AF2B20">
              <w:rPr>
                <w:rFonts w:cs="Arial"/>
              </w:rPr>
              <w:t xml:space="preserve"> contenuti e</w:t>
            </w:r>
            <w:r>
              <w:rPr>
                <w:rFonts w:cs="Arial"/>
              </w:rPr>
              <w:t xml:space="preserve"> l’</w:t>
            </w:r>
            <w:r w:rsidRPr="00AF2B20">
              <w:rPr>
                <w:rFonts w:cs="Arial"/>
              </w:rPr>
              <w:t>obiettivo specifico del Programma</w:t>
            </w:r>
            <w:r>
              <w:rPr>
                <w:rFonts w:cs="Arial"/>
              </w:rPr>
              <w:t xml:space="preserve"> </w:t>
            </w:r>
            <w:r w:rsidRPr="00AF2B20">
              <w:rPr>
                <w:rFonts w:cs="Arial"/>
              </w:rPr>
              <w:t>Regionale</w:t>
            </w:r>
            <w:r>
              <w:rPr>
                <w:rFonts w:cs="Arial"/>
              </w:rPr>
              <w:t xml:space="preserve"> “</w:t>
            </w:r>
            <w:r w:rsidRPr="001B096A">
              <w:rPr>
                <w:rFonts w:cs="Arial"/>
              </w:rPr>
              <w:t xml:space="preserve">Promuovere l'adattamento ai cambiamenti climatici, la prevenzione dei rischi di catastrofe e la resilienza, prendendo in considerazione approcci </w:t>
            </w:r>
            <w:proofErr w:type="spellStart"/>
            <w:r w:rsidRPr="001B096A">
              <w:rPr>
                <w:rFonts w:cs="Arial"/>
              </w:rPr>
              <w:t>ecosistemici</w:t>
            </w:r>
            <w:proofErr w:type="spellEnd"/>
            <w:r w:rsidRPr="001B096A">
              <w:rPr>
                <w:rFonts w:cs="Arial"/>
              </w:rPr>
              <w:t>”</w:t>
            </w:r>
            <w:r>
              <w:rPr>
                <w:rFonts w:cs="Arial"/>
              </w:rPr>
              <w:t xml:space="preserve"> inoltre il sistema di monitoraggio che l’operazione si propone di implementare, ha tra i suoi obiettivi quello di contribuire ad influire positivamente su tutte le variabili che impattano sui cambiamenti climatici, mirando, tra l’altro, alla riduzione dell’estensione degli incendi boschivi ed al monitoraggio delle risorse idriche.</w:t>
            </w:r>
          </w:p>
          <w:p w14:paraId="16A9E65B" w14:textId="77777777" w:rsidR="00157CB1" w:rsidRDefault="00157CB1" w:rsidP="00157CB1">
            <w:pPr>
              <w:jc w:val="both"/>
              <w:rPr>
                <w:rFonts w:cs="Arial"/>
              </w:rPr>
            </w:pPr>
            <w:r>
              <w:rPr>
                <w:rFonts w:cs="Arial"/>
              </w:rPr>
              <w:t>L’</w:t>
            </w:r>
            <w:r w:rsidRPr="00B1349D">
              <w:rPr>
                <w:rFonts w:cs="Arial"/>
              </w:rPr>
              <w:t>operazion</w:t>
            </w:r>
            <w:r>
              <w:rPr>
                <w:rFonts w:cs="Arial"/>
              </w:rPr>
              <w:t>e</w:t>
            </w:r>
            <w:r w:rsidRPr="00B1349D">
              <w:rPr>
                <w:rFonts w:cs="Arial"/>
              </w:rPr>
              <w:t xml:space="preserve"> </w:t>
            </w:r>
            <w:r>
              <w:rPr>
                <w:rFonts w:cs="Arial"/>
              </w:rPr>
              <w:t>quindi contribuisce</w:t>
            </w:r>
            <w:r w:rsidRPr="00B1349D">
              <w:rPr>
                <w:rFonts w:cs="Arial"/>
              </w:rPr>
              <w:t xml:space="preserve"> agli obiettivi ambientali dell’Unione Europea senza arrecare un danno sig</w:t>
            </w:r>
            <w:r>
              <w:rPr>
                <w:rFonts w:cs="Arial"/>
              </w:rPr>
              <w:t xml:space="preserve">nificativo a nessuno di essi, e gli interventi nella progettazione e nell’attuazione saranno curati in modo tale da rispettare il criterio del DNSH e del </w:t>
            </w:r>
            <w:proofErr w:type="spellStart"/>
            <w:r>
              <w:rPr>
                <w:rFonts w:cs="Arial"/>
              </w:rPr>
              <w:t>climate</w:t>
            </w:r>
            <w:proofErr w:type="spellEnd"/>
            <w:r>
              <w:rPr>
                <w:rFonts w:cs="Arial"/>
              </w:rPr>
              <w:t xml:space="preserve"> </w:t>
            </w:r>
            <w:proofErr w:type="spellStart"/>
            <w:r>
              <w:rPr>
                <w:rFonts w:cs="Arial"/>
              </w:rPr>
              <w:t>proofing</w:t>
            </w:r>
            <w:proofErr w:type="spellEnd"/>
            <w:r>
              <w:rPr>
                <w:rFonts w:cs="Arial"/>
              </w:rPr>
              <w:t>.</w:t>
            </w:r>
          </w:p>
          <w:p w14:paraId="0EF6F59F" w14:textId="77777777" w:rsidR="00157CB1" w:rsidRDefault="00157CB1" w:rsidP="00157CB1">
            <w:pPr>
              <w:jc w:val="both"/>
              <w:rPr>
                <w:rFonts w:cs="Arial"/>
              </w:rPr>
            </w:pPr>
            <w:r>
              <w:rPr>
                <w:rFonts w:cs="Arial"/>
              </w:rPr>
              <w:t>L’operazione mira a conseguire l’</w:t>
            </w:r>
            <w:r w:rsidRPr="00AF2B20">
              <w:rPr>
                <w:rFonts w:cs="Arial"/>
              </w:rPr>
              <w:t>integrazione e</w:t>
            </w:r>
            <w:r>
              <w:rPr>
                <w:rFonts w:cs="Arial"/>
              </w:rPr>
              <w:t xml:space="preserve"> </w:t>
            </w:r>
            <w:r w:rsidRPr="00AF2B20">
              <w:rPr>
                <w:rFonts w:cs="Arial"/>
              </w:rPr>
              <w:t xml:space="preserve">l’interoperabilità tra </w:t>
            </w:r>
            <w:r>
              <w:rPr>
                <w:rFonts w:cs="Arial"/>
              </w:rPr>
              <w:t xml:space="preserve">tutte le piattaforme ed i </w:t>
            </w:r>
            <w:r w:rsidRPr="00AF2B20">
              <w:rPr>
                <w:rFonts w:cs="Arial"/>
              </w:rPr>
              <w:t>sistemi</w:t>
            </w:r>
            <w:r>
              <w:rPr>
                <w:rFonts w:cs="Arial"/>
              </w:rPr>
              <w:t xml:space="preserve"> ad oggi disponibili nell’ufficio per la Protezione Civile, nonché ogni possibile interazione con i sistemi i</w:t>
            </w:r>
            <w:r w:rsidRPr="00AF2B20">
              <w:rPr>
                <w:rFonts w:cs="Arial"/>
              </w:rPr>
              <w:t>nformatici</w:t>
            </w:r>
            <w:r>
              <w:rPr>
                <w:rFonts w:cs="Arial"/>
              </w:rPr>
              <w:t xml:space="preserve"> </w:t>
            </w:r>
            <w:r w:rsidRPr="00AF2B20">
              <w:rPr>
                <w:rFonts w:cs="Arial"/>
              </w:rPr>
              <w:t>regionali</w:t>
            </w:r>
            <w:r>
              <w:rPr>
                <w:rFonts w:cs="Arial"/>
              </w:rPr>
              <w:t xml:space="preserve">, </w:t>
            </w:r>
            <w:r w:rsidRPr="00AF2B20">
              <w:rPr>
                <w:rFonts w:cs="Arial"/>
              </w:rPr>
              <w:t>del</w:t>
            </w:r>
            <w:r>
              <w:rPr>
                <w:rFonts w:cs="Arial"/>
              </w:rPr>
              <w:t xml:space="preserve"> </w:t>
            </w:r>
            <w:r w:rsidRPr="00AF2B20">
              <w:rPr>
                <w:rFonts w:cs="Arial"/>
              </w:rPr>
              <w:t>Dipartimento della Protezione Civile, del</w:t>
            </w:r>
            <w:r>
              <w:rPr>
                <w:rFonts w:cs="Arial"/>
              </w:rPr>
              <w:t xml:space="preserve"> </w:t>
            </w:r>
            <w:r w:rsidRPr="00AF2B20">
              <w:rPr>
                <w:rFonts w:cs="Arial"/>
              </w:rPr>
              <w:t>Dipartimento dei Vigili del fuoco</w:t>
            </w:r>
            <w:r>
              <w:rPr>
                <w:rFonts w:cs="Arial"/>
              </w:rPr>
              <w:t>.</w:t>
            </w:r>
          </w:p>
          <w:p w14:paraId="73B61346" w14:textId="77777777" w:rsidR="00157CB1" w:rsidRDefault="00157CB1" w:rsidP="00157CB1">
            <w:pPr>
              <w:jc w:val="both"/>
              <w:rPr>
                <w:rFonts w:cs="Arial"/>
              </w:rPr>
            </w:pPr>
            <w:r>
              <w:rPr>
                <w:rFonts w:cs="Arial"/>
              </w:rPr>
              <w:t>Si può pertanto indicare che l’operazione rispetta i seguenti criteri:</w:t>
            </w:r>
          </w:p>
          <w:p w14:paraId="2B0E58A5" w14:textId="77777777" w:rsidR="00157CB1" w:rsidRDefault="00157CB1" w:rsidP="00157CB1">
            <w:pPr>
              <w:pStyle w:val="Paragrafoelenco"/>
              <w:numPr>
                <w:ilvl w:val="0"/>
                <w:numId w:val="17"/>
              </w:numPr>
              <w:jc w:val="both"/>
              <w:rPr>
                <w:rFonts w:cs="Arial"/>
              </w:rPr>
            </w:pPr>
            <w:r w:rsidRPr="000048C2">
              <w:rPr>
                <w:rFonts w:cs="Arial"/>
              </w:rPr>
              <w:t xml:space="preserve">Coerenza con </w:t>
            </w:r>
            <w:proofErr w:type="spellStart"/>
            <w:proofErr w:type="gramStart"/>
            <w:r w:rsidRPr="000048C2">
              <w:rPr>
                <w:rFonts w:cs="Arial"/>
              </w:rPr>
              <w:t>D.Lgs</w:t>
            </w:r>
            <w:proofErr w:type="gramEnd"/>
            <w:r w:rsidRPr="000048C2">
              <w:rPr>
                <w:rFonts w:cs="Arial"/>
              </w:rPr>
              <w:t>.</w:t>
            </w:r>
            <w:proofErr w:type="spellEnd"/>
            <w:r w:rsidRPr="000048C2">
              <w:rPr>
                <w:rFonts w:cs="Arial"/>
              </w:rPr>
              <w:t xml:space="preserve"> n. 1/2018 (Codice di Protezione Civile);</w:t>
            </w:r>
          </w:p>
          <w:p w14:paraId="606B814A" w14:textId="77777777" w:rsidR="00157CB1" w:rsidRDefault="00157CB1" w:rsidP="00157CB1">
            <w:pPr>
              <w:pStyle w:val="Paragrafoelenco"/>
              <w:numPr>
                <w:ilvl w:val="0"/>
                <w:numId w:val="17"/>
              </w:numPr>
              <w:jc w:val="both"/>
              <w:rPr>
                <w:rFonts w:cs="Arial"/>
              </w:rPr>
            </w:pPr>
            <w:r w:rsidRPr="000048C2">
              <w:rPr>
                <w:rFonts w:cs="Arial"/>
              </w:rPr>
              <w:t>Coerenza con D.L. 8 settembre 2021, n. 120 (Disposizioni per il contrasto degli incendi boschivi e altre misure urgenti di protezione civile);</w:t>
            </w:r>
          </w:p>
          <w:p w14:paraId="174BDB70" w14:textId="1A691D53" w:rsidR="00157CB1" w:rsidRDefault="00157CB1" w:rsidP="00157CB1">
            <w:pPr>
              <w:pStyle w:val="Paragrafoelenco"/>
              <w:numPr>
                <w:ilvl w:val="0"/>
                <w:numId w:val="17"/>
              </w:numPr>
              <w:jc w:val="both"/>
              <w:rPr>
                <w:rFonts w:cs="Arial"/>
              </w:rPr>
            </w:pPr>
            <w:r w:rsidRPr="000048C2">
              <w:rPr>
                <w:rFonts w:cs="Arial"/>
              </w:rPr>
              <w:t>Coerenza con Direttiva 2007/60/CE (Direttiva alluvioni);</w:t>
            </w:r>
          </w:p>
          <w:p w14:paraId="27751928" w14:textId="77777777" w:rsidR="00157CB1" w:rsidRDefault="00157CB1" w:rsidP="00157CB1">
            <w:pPr>
              <w:pStyle w:val="Paragrafoelenco"/>
              <w:numPr>
                <w:ilvl w:val="0"/>
                <w:numId w:val="17"/>
              </w:numPr>
              <w:jc w:val="both"/>
              <w:rPr>
                <w:rFonts w:cs="Arial"/>
              </w:rPr>
            </w:pPr>
            <w:r w:rsidRPr="000048C2">
              <w:rPr>
                <w:rFonts w:cs="Arial"/>
              </w:rPr>
              <w:t>Coerenza con Direttiva del P.C.M. 8 luglio 2014 “Indirizzi operativi inerenti all’attività di protezione civile dell’ambito dei bacini in cui siano presenti grandi dighe”;</w:t>
            </w:r>
            <w:r>
              <w:rPr>
                <w:rFonts w:cs="Arial"/>
              </w:rPr>
              <w:t xml:space="preserve"> </w:t>
            </w:r>
          </w:p>
          <w:p w14:paraId="67CBE59A" w14:textId="615783E1" w:rsidR="00157CB1" w:rsidRDefault="00157CB1" w:rsidP="00357241">
            <w:pPr>
              <w:pStyle w:val="Paragrafoelenco"/>
              <w:numPr>
                <w:ilvl w:val="0"/>
                <w:numId w:val="17"/>
              </w:numPr>
              <w:jc w:val="both"/>
              <w:rPr>
                <w:rFonts w:cs="Arial"/>
              </w:rPr>
            </w:pPr>
            <w:r w:rsidRPr="000048C2">
              <w:rPr>
                <w:rFonts w:cs="Arial"/>
              </w:rPr>
              <w:t>Coerenza con PAI (Piano per l’assetto idrogeologico);</w:t>
            </w:r>
          </w:p>
        </w:tc>
      </w:tr>
      <w:tr w:rsidR="00721BAD" w:rsidRPr="00BF765B" w14:paraId="07EC4099" w14:textId="77777777" w:rsidTr="00357241">
        <w:trPr>
          <w:trHeight w:hRule="exact" w:val="3265"/>
        </w:trPr>
        <w:tc>
          <w:tcPr>
            <w:tcW w:w="9623" w:type="dxa"/>
            <w:tcBorders>
              <w:top w:val="single" w:sz="4" w:space="0" w:color="auto"/>
              <w:left w:val="single" w:sz="4" w:space="0" w:color="auto"/>
              <w:bottom w:val="single" w:sz="4" w:space="0" w:color="auto"/>
              <w:right w:val="single" w:sz="4" w:space="0" w:color="auto"/>
            </w:tcBorders>
          </w:tcPr>
          <w:p w14:paraId="5D897CCB" w14:textId="485119BB" w:rsidR="000048C2" w:rsidRDefault="000048C2" w:rsidP="00FC4F79">
            <w:pPr>
              <w:pStyle w:val="Paragrafoelenco"/>
              <w:numPr>
                <w:ilvl w:val="0"/>
                <w:numId w:val="17"/>
              </w:numPr>
              <w:jc w:val="both"/>
              <w:rPr>
                <w:rFonts w:cs="Arial"/>
              </w:rPr>
            </w:pPr>
            <w:r w:rsidRPr="000048C2">
              <w:rPr>
                <w:rFonts w:cs="Arial"/>
              </w:rPr>
              <w:lastRenderedPageBreak/>
              <w:t>Coerenza con strategia, contenuti ed obiettivo specifico del Programma Regionale</w:t>
            </w:r>
            <w:r w:rsidR="00592D35">
              <w:rPr>
                <w:rFonts w:cs="Arial"/>
              </w:rPr>
              <w:t>;</w:t>
            </w:r>
          </w:p>
          <w:p w14:paraId="13FC2DD2" w14:textId="77777777" w:rsidR="000048C2" w:rsidRDefault="000048C2" w:rsidP="007206CD">
            <w:pPr>
              <w:pStyle w:val="Paragrafoelenco"/>
              <w:numPr>
                <w:ilvl w:val="0"/>
                <w:numId w:val="17"/>
              </w:numPr>
              <w:jc w:val="both"/>
              <w:rPr>
                <w:rFonts w:cs="Arial"/>
              </w:rPr>
            </w:pPr>
            <w:r w:rsidRPr="000048C2">
              <w:rPr>
                <w:rFonts w:cs="Arial"/>
              </w:rPr>
              <w:t>Contributo alla integrazione e all’interoperabilità tra piattaforme/sistemi sviluppati a valere su altre fonti di finanziamento;</w:t>
            </w:r>
            <w:r>
              <w:rPr>
                <w:rFonts w:cs="Arial"/>
              </w:rPr>
              <w:t xml:space="preserve"> </w:t>
            </w:r>
          </w:p>
          <w:p w14:paraId="68613A68" w14:textId="7B12B906" w:rsidR="000048C2" w:rsidRDefault="000048C2" w:rsidP="000048C2">
            <w:pPr>
              <w:pStyle w:val="Paragrafoelenco"/>
              <w:numPr>
                <w:ilvl w:val="0"/>
                <w:numId w:val="17"/>
              </w:numPr>
              <w:jc w:val="both"/>
              <w:rPr>
                <w:rFonts w:cs="Arial"/>
              </w:rPr>
            </w:pPr>
            <w:r w:rsidRPr="000048C2">
              <w:rPr>
                <w:rFonts w:cs="Arial"/>
              </w:rPr>
              <w:t xml:space="preserve">Coerenza con gli indirizzi di cui alla Comunicazione 2021/C 373/01 </w:t>
            </w:r>
            <w:r w:rsidR="00F336AD">
              <w:rPr>
                <w:rFonts w:cs="Arial"/>
              </w:rPr>
              <w:t>“</w:t>
            </w:r>
            <w:r w:rsidRPr="000048C2">
              <w:rPr>
                <w:rFonts w:cs="Arial"/>
              </w:rPr>
              <w:t>Orientamenti tecnici per infrastrutture a prova di clima nel periodo 2021-2027 - Rispetto del principio DNSH e considerazione degli obiettivi ambientali individuati dall’art. 17 del Reg. n. 2020/852, laddove pertinenti e tenuto</w:t>
            </w:r>
            <w:r>
              <w:rPr>
                <w:rFonts w:cs="Arial"/>
              </w:rPr>
              <w:t xml:space="preserve"> </w:t>
            </w:r>
            <w:r w:rsidRPr="000048C2">
              <w:rPr>
                <w:rFonts w:cs="Arial"/>
              </w:rPr>
              <w:t xml:space="preserve">conto </w:t>
            </w:r>
            <w:r w:rsidR="00F336AD" w:rsidRPr="000048C2">
              <w:rPr>
                <w:rFonts w:cs="Arial"/>
              </w:rPr>
              <w:t>delle indicazioni</w:t>
            </w:r>
            <w:r w:rsidRPr="000048C2">
              <w:rPr>
                <w:rFonts w:cs="Arial"/>
              </w:rPr>
              <w:t xml:space="preserve"> della VAS del</w:t>
            </w:r>
            <w:r>
              <w:rPr>
                <w:rFonts w:cs="Arial"/>
              </w:rPr>
              <w:t xml:space="preserve"> </w:t>
            </w:r>
            <w:r w:rsidR="00592D35">
              <w:rPr>
                <w:rFonts w:cs="Arial"/>
              </w:rPr>
              <w:t>Programma;</w:t>
            </w:r>
          </w:p>
          <w:p w14:paraId="6EB0990B" w14:textId="6527621D" w:rsidR="000048C2" w:rsidRPr="00BF765B" w:rsidRDefault="000048C2" w:rsidP="000048C2">
            <w:pPr>
              <w:pStyle w:val="Paragrafoelenco"/>
              <w:numPr>
                <w:ilvl w:val="0"/>
                <w:numId w:val="17"/>
              </w:numPr>
              <w:autoSpaceDE w:val="0"/>
              <w:autoSpaceDN w:val="0"/>
              <w:adjustRightInd w:val="0"/>
              <w:spacing w:line="240" w:lineRule="auto"/>
              <w:jc w:val="both"/>
              <w:rPr>
                <w:rFonts w:cs="Arial"/>
              </w:rPr>
            </w:pPr>
            <w:r w:rsidRPr="000048C2">
              <w:rPr>
                <w:rFonts w:cs="Arial"/>
              </w:rPr>
              <w:t>Riscontro</w:t>
            </w:r>
            <w:r w:rsidRPr="000048C2">
              <w:rPr>
                <w:rFonts w:ascii="font000000002b4ea1e3" w:hAnsi="font000000002b4ea1e3" w:cs="font000000002b4ea1e3"/>
              </w:rPr>
              <w:t xml:space="preserve"> </w:t>
            </w:r>
            <w:r w:rsidRPr="00F80ED9">
              <w:rPr>
                <w:rFonts w:cs="Arial"/>
              </w:rPr>
              <w:t>di informazioni e/o fornitura servizi con gli altri sistemi rinformatici regionali e con il sistema informatico del Dipartimento della Protezione Civile, del Dipartimento dei Vigili del fuoco, del Soccorso pubblico e della Difesa civile</w:t>
            </w:r>
            <w:r>
              <w:rPr>
                <w:rFonts w:ascii="font000000002b4ea1e3" w:hAnsi="font000000002b4ea1e3" w:cs="font000000002b4ea1e3"/>
              </w:rPr>
              <w:t>.</w:t>
            </w:r>
          </w:p>
        </w:tc>
      </w:tr>
      <w:tr w:rsidR="00721BAD" w:rsidRPr="00BF765B" w14:paraId="42380B57" w14:textId="77777777" w:rsidTr="00822C6E">
        <w:trPr>
          <w:trHeight w:hRule="exact" w:val="567"/>
        </w:trPr>
        <w:tc>
          <w:tcPr>
            <w:tcW w:w="9623" w:type="dxa"/>
            <w:tcBorders>
              <w:top w:val="single" w:sz="4" w:space="0" w:color="auto"/>
              <w:bottom w:val="single" w:sz="4" w:space="0" w:color="auto"/>
            </w:tcBorders>
            <w:vAlign w:val="center"/>
          </w:tcPr>
          <w:p w14:paraId="30F85740" w14:textId="02022FF4" w:rsidR="00721BAD" w:rsidRPr="00BF765B" w:rsidRDefault="00721BAD" w:rsidP="005207F8">
            <w:pPr>
              <w:rPr>
                <w:rFonts w:cs="Arial"/>
              </w:rPr>
            </w:pPr>
            <w:r w:rsidRPr="005207F8">
              <w:rPr>
                <w:rFonts w:cs="Arial"/>
                <w:color w:val="4472C4"/>
              </w:rPr>
              <w:t>Criteri di selezione</w:t>
            </w:r>
            <w:r w:rsidR="005207F8">
              <w:rPr>
                <w:rFonts w:cs="Arial"/>
                <w:color w:val="4472C4"/>
                <w:vertAlign w:val="superscript"/>
              </w:rPr>
              <w:t>7</w:t>
            </w:r>
            <w:r w:rsidRPr="005207F8">
              <w:rPr>
                <w:rFonts w:cs="Arial"/>
                <w:color w:val="4472C4"/>
              </w:rPr>
              <w:t xml:space="preserve"> </w:t>
            </w:r>
          </w:p>
        </w:tc>
      </w:tr>
      <w:tr w:rsidR="00721BAD" w:rsidRPr="00BF765B" w14:paraId="3E576ED4" w14:textId="77777777" w:rsidTr="00357241">
        <w:trPr>
          <w:trHeight w:hRule="exact" w:val="8932"/>
        </w:trPr>
        <w:tc>
          <w:tcPr>
            <w:tcW w:w="9623" w:type="dxa"/>
            <w:tcBorders>
              <w:top w:val="single" w:sz="4" w:space="0" w:color="auto"/>
              <w:left w:val="single" w:sz="4" w:space="0" w:color="auto"/>
              <w:bottom w:val="single" w:sz="4" w:space="0" w:color="auto"/>
              <w:right w:val="single" w:sz="4" w:space="0" w:color="auto"/>
            </w:tcBorders>
          </w:tcPr>
          <w:p w14:paraId="6D11B6B0" w14:textId="22AC2B5C" w:rsidR="001B096A" w:rsidRDefault="001B096A" w:rsidP="000E44B5">
            <w:pPr>
              <w:jc w:val="both"/>
              <w:rPr>
                <w:rFonts w:cs="Arial"/>
              </w:rPr>
            </w:pPr>
            <w:r>
              <w:rPr>
                <w:rFonts w:cs="Arial"/>
              </w:rPr>
              <w:t>L’operazione prevede</w:t>
            </w:r>
            <w:r w:rsidR="00184BD6">
              <w:rPr>
                <w:rFonts w:cs="Arial"/>
              </w:rPr>
              <w:t xml:space="preserve"> </w:t>
            </w:r>
            <w:r w:rsidRPr="00D97960">
              <w:rPr>
                <w:rFonts w:cs="Arial"/>
              </w:rPr>
              <w:t>l’attivazione di procedure per la stipulazione di</w:t>
            </w:r>
            <w:r>
              <w:rPr>
                <w:rFonts w:cs="Arial"/>
              </w:rPr>
              <w:t xml:space="preserve"> </w:t>
            </w:r>
            <w:r w:rsidR="0088108F">
              <w:rPr>
                <w:rFonts w:cs="Arial"/>
              </w:rPr>
              <w:t xml:space="preserve">nuovi </w:t>
            </w:r>
            <w:r w:rsidRPr="00D97960">
              <w:rPr>
                <w:rFonts w:cs="Arial"/>
              </w:rPr>
              <w:t xml:space="preserve">contratti pubblici di appalto </w:t>
            </w:r>
            <w:r>
              <w:rPr>
                <w:rFonts w:cs="Arial"/>
              </w:rPr>
              <w:t>ai sensi della</w:t>
            </w:r>
            <w:r w:rsidRPr="00D97960">
              <w:rPr>
                <w:rFonts w:cs="Arial"/>
              </w:rPr>
              <w:t xml:space="preserve"> normativa dell'Unione europea e nazionale vigente in materia</w:t>
            </w:r>
            <w:r>
              <w:rPr>
                <w:rFonts w:cs="Arial"/>
              </w:rPr>
              <w:t>.</w:t>
            </w:r>
          </w:p>
          <w:p w14:paraId="48CCE7DC" w14:textId="38B4CEF4" w:rsidR="001B096A" w:rsidRDefault="001B096A" w:rsidP="000E44B5">
            <w:pPr>
              <w:jc w:val="both"/>
              <w:rPr>
                <w:rFonts w:cs="Arial"/>
              </w:rPr>
            </w:pPr>
            <w:r>
              <w:rPr>
                <w:rFonts w:cs="Arial"/>
              </w:rPr>
              <w:t>L</w:t>
            </w:r>
            <w:r w:rsidRPr="00D97960">
              <w:rPr>
                <w:rFonts w:cs="Arial"/>
              </w:rPr>
              <w:t>’affidamento e l'esecuzione degli appalti garantir</w:t>
            </w:r>
            <w:r>
              <w:rPr>
                <w:rFonts w:cs="Arial"/>
              </w:rPr>
              <w:t>à</w:t>
            </w:r>
            <w:r w:rsidRPr="00D97960">
              <w:rPr>
                <w:rFonts w:cs="Arial"/>
              </w:rPr>
              <w:t xml:space="preserve"> la qualità delle prestazioni e</w:t>
            </w:r>
            <w:r>
              <w:rPr>
                <w:rFonts w:cs="Arial"/>
              </w:rPr>
              <w:t xml:space="preserve"> lo </w:t>
            </w:r>
            <w:r w:rsidRPr="00D97960">
              <w:rPr>
                <w:rFonts w:cs="Arial"/>
              </w:rPr>
              <w:t>svolgersi nel rispetto dei principi di economicità, efficacia, tempestività e correttezza, nonché dei</w:t>
            </w:r>
            <w:r>
              <w:rPr>
                <w:rFonts w:cs="Arial"/>
              </w:rPr>
              <w:t xml:space="preserve"> </w:t>
            </w:r>
            <w:r w:rsidRPr="00D97960">
              <w:rPr>
                <w:rFonts w:cs="Arial"/>
              </w:rPr>
              <w:t>principi di libera concorrenza, parità di trattamento, non discriminazione, trasparenza,</w:t>
            </w:r>
            <w:r>
              <w:rPr>
                <w:rFonts w:cs="Arial"/>
              </w:rPr>
              <w:t xml:space="preserve"> </w:t>
            </w:r>
            <w:r w:rsidRPr="00D97960">
              <w:rPr>
                <w:rFonts w:cs="Arial"/>
              </w:rPr>
              <w:t>proporzionalità e pubblicità.</w:t>
            </w:r>
          </w:p>
          <w:p w14:paraId="1CC9DC81" w14:textId="0EC684B5" w:rsidR="00721BAD" w:rsidRDefault="0088108F" w:rsidP="000048C2">
            <w:pPr>
              <w:jc w:val="both"/>
              <w:rPr>
                <w:rFonts w:cs="Arial"/>
              </w:rPr>
            </w:pPr>
            <w:r>
              <w:rPr>
                <w:rFonts w:cs="Arial"/>
              </w:rPr>
              <w:t xml:space="preserve">Solo per uno degli interventi </w:t>
            </w:r>
            <w:r w:rsidR="00BC21FD">
              <w:rPr>
                <w:rFonts w:cs="Arial"/>
              </w:rPr>
              <w:t xml:space="preserve">non </w:t>
            </w:r>
            <w:r>
              <w:rPr>
                <w:rFonts w:cs="Arial"/>
              </w:rPr>
              <w:t xml:space="preserve">si prevede </w:t>
            </w:r>
            <w:r w:rsidR="00BC21FD">
              <w:rPr>
                <w:rFonts w:cs="Arial"/>
              </w:rPr>
              <w:t xml:space="preserve">l’individuazione di un nuovo operatore economico bensì l’ampliamento di un appalto già in essere mediante procedura di </w:t>
            </w:r>
            <w:r w:rsidR="001B096A">
              <w:rPr>
                <w:rFonts w:cs="Arial"/>
              </w:rPr>
              <w:t>affidamento ai sensi del</w:t>
            </w:r>
            <w:r w:rsidR="000E44B5">
              <w:rPr>
                <w:rFonts w:cs="Arial"/>
              </w:rPr>
              <w:t>l</w:t>
            </w:r>
            <w:r w:rsidR="000E44B5" w:rsidRPr="000E44B5">
              <w:rPr>
                <w:rFonts w:cs="Arial"/>
              </w:rPr>
              <w:t xml:space="preserve">’art. 106 c. 12 (cd. quinto d’obbligo) del </w:t>
            </w:r>
            <w:proofErr w:type="spellStart"/>
            <w:proofErr w:type="gramStart"/>
            <w:r w:rsidR="000E44B5" w:rsidRPr="000E44B5">
              <w:rPr>
                <w:rFonts w:cs="Arial"/>
              </w:rPr>
              <w:t>D.Lgs</w:t>
            </w:r>
            <w:proofErr w:type="spellEnd"/>
            <w:proofErr w:type="gramEnd"/>
            <w:r w:rsidR="000E44B5" w:rsidRPr="000E44B5">
              <w:rPr>
                <w:rFonts w:cs="Arial"/>
              </w:rPr>
              <w:t xml:space="preserve"> n. 50/2016</w:t>
            </w:r>
            <w:r w:rsidR="00BC21FD">
              <w:rPr>
                <w:rFonts w:cs="Arial"/>
              </w:rPr>
              <w:t xml:space="preserve">. In tal caso </w:t>
            </w:r>
            <w:r w:rsidR="00DC3585">
              <w:rPr>
                <w:rFonts w:cs="Arial"/>
              </w:rPr>
              <w:t>le procedure di attuazione sono ben definite e certe.</w:t>
            </w:r>
            <w:r w:rsidR="000E44B5">
              <w:rPr>
                <w:rFonts w:cs="Arial"/>
              </w:rPr>
              <w:t xml:space="preserve"> </w:t>
            </w:r>
            <w:r w:rsidR="00F46B65" w:rsidRPr="00F46B65">
              <w:rPr>
                <w:rFonts w:cs="Arial"/>
              </w:rPr>
              <w:t>L’a</w:t>
            </w:r>
            <w:r w:rsidR="00F46B65">
              <w:rPr>
                <w:rFonts w:cs="Arial"/>
              </w:rPr>
              <w:t>ffidamento dell’a</w:t>
            </w:r>
            <w:r w:rsidR="00F46B65" w:rsidRPr="00F46B65">
              <w:rPr>
                <w:rFonts w:cs="Arial"/>
              </w:rPr>
              <w:t xml:space="preserve">ppalto </w:t>
            </w:r>
            <w:r w:rsidR="00F46B65">
              <w:rPr>
                <w:rFonts w:cs="Arial"/>
              </w:rPr>
              <w:t xml:space="preserve">è avvenuto </w:t>
            </w:r>
            <w:r w:rsidR="00F46B65" w:rsidRPr="00F46B65">
              <w:rPr>
                <w:rFonts w:cs="Arial"/>
              </w:rPr>
              <w:t>ai sensi della normativa dell'Unione europea</w:t>
            </w:r>
            <w:r w:rsidR="00F46B65">
              <w:rPr>
                <w:rFonts w:cs="Arial"/>
              </w:rPr>
              <w:t xml:space="preserve"> e nazionale vigente in materia </w:t>
            </w:r>
            <w:r w:rsidR="00F46B65" w:rsidRPr="00F46B65">
              <w:rPr>
                <w:rFonts w:cs="Arial"/>
              </w:rPr>
              <w:t>e l'esecuzione de</w:t>
            </w:r>
            <w:r w:rsidR="00F46B65">
              <w:rPr>
                <w:rFonts w:cs="Arial"/>
              </w:rPr>
              <w:t xml:space="preserve">ll’ampliamento dello stesso appalto </w:t>
            </w:r>
            <w:r w:rsidR="00F46B65" w:rsidRPr="00F46B65">
              <w:rPr>
                <w:rFonts w:cs="Arial"/>
              </w:rPr>
              <w:t>garanti</w:t>
            </w:r>
            <w:r w:rsidR="00F46B65">
              <w:rPr>
                <w:rFonts w:cs="Arial"/>
              </w:rPr>
              <w:t>sce</w:t>
            </w:r>
            <w:r w:rsidR="00F46B65" w:rsidRPr="00F46B65">
              <w:rPr>
                <w:rFonts w:cs="Arial"/>
              </w:rPr>
              <w:t xml:space="preserve"> la qualità delle prestazioni </w:t>
            </w:r>
            <w:r w:rsidR="00F46B65">
              <w:rPr>
                <w:rFonts w:cs="Arial"/>
              </w:rPr>
              <w:t xml:space="preserve">e lo svolgimento </w:t>
            </w:r>
            <w:r w:rsidR="00F46B65" w:rsidRPr="00F46B65">
              <w:rPr>
                <w:rFonts w:cs="Arial"/>
              </w:rPr>
              <w:t>nel rispetto dei principi di economicità, efficacia, tempestività e correttezza</w:t>
            </w:r>
            <w:r w:rsidR="00F46B65">
              <w:rPr>
                <w:rFonts w:cs="Arial"/>
              </w:rPr>
              <w:t>.</w:t>
            </w:r>
          </w:p>
          <w:p w14:paraId="70DDC0DC" w14:textId="51B224B0" w:rsidR="000048C2" w:rsidRPr="000048C2" w:rsidRDefault="000048C2" w:rsidP="000048C2">
            <w:pPr>
              <w:jc w:val="both"/>
              <w:rPr>
                <w:rFonts w:cs="Arial"/>
              </w:rPr>
            </w:pPr>
            <w:r>
              <w:rPr>
                <w:rFonts w:cs="Arial"/>
              </w:rPr>
              <w:t xml:space="preserve">I </w:t>
            </w:r>
            <w:r w:rsidRPr="000048C2">
              <w:rPr>
                <w:rFonts w:cs="Arial"/>
              </w:rPr>
              <w:t xml:space="preserve">criteri di selezione saranno i seguenti: </w:t>
            </w:r>
          </w:p>
          <w:p w14:paraId="7814DEB0" w14:textId="440F75C2" w:rsidR="000048C2" w:rsidRPr="000048C2" w:rsidRDefault="000048C2" w:rsidP="003A7ACD">
            <w:pPr>
              <w:pStyle w:val="Paragrafoelenco"/>
              <w:numPr>
                <w:ilvl w:val="0"/>
                <w:numId w:val="17"/>
              </w:numPr>
              <w:autoSpaceDE w:val="0"/>
              <w:autoSpaceDN w:val="0"/>
              <w:adjustRightInd w:val="0"/>
              <w:spacing w:line="300" w:lineRule="exact"/>
              <w:ind w:hanging="357"/>
              <w:jc w:val="both"/>
              <w:rPr>
                <w:rFonts w:cs="Arial"/>
              </w:rPr>
            </w:pPr>
            <w:r w:rsidRPr="000048C2">
              <w:rPr>
                <w:rFonts w:cs="Arial"/>
              </w:rPr>
              <w:t>Qualità tecnica dell'operazione proposta in termini di:</w:t>
            </w:r>
          </w:p>
          <w:p w14:paraId="090FA34D" w14:textId="77777777" w:rsidR="000048C2" w:rsidRPr="000048C2" w:rsidRDefault="000048C2" w:rsidP="003A7ACD">
            <w:pPr>
              <w:pStyle w:val="Paragrafoelenco"/>
              <w:numPr>
                <w:ilvl w:val="2"/>
                <w:numId w:val="18"/>
              </w:numPr>
              <w:autoSpaceDE w:val="0"/>
              <w:autoSpaceDN w:val="0"/>
              <w:adjustRightInd w:val="0"/>
              <w:spacing w:line="300" w:lineRule="exact"/>
              <w:ind w:left="1311" w:hanging="357"/>
              <w:rPr>
                <w:rFonts w:cs="Arial"/>
              </w:rPr>
            </w:pPr>
            <w:r w:rsidRPr="000048C2">
              <w:rPr>
                <w:rFonts w:cs="Arial"/>
              </w:rPr>
              <w:t>definizione degli obiettivi;</w:t>
            </w:r>
          </w:p>
          <w:p w14:paraId="5EF07222" w14:textId="77777777" w:rsidR="000048C2" w:rsidRPr="000048C2" w:rsidRDefault="000048C2" w:rsidP="003A7ACD">
            <w:pPr>
              <w:pStyle w:val="Paragrafoelenco"/>
              <w:numPr>
                <w:ilvl w:val="2"/>
                <w:numId w:val="18"/>
              </w:numPr>
              <w:autoSpaceDE w:val="0"/>
              <w:autoSpaceDN w:val="0"/>
              <w:adjustRightInd w:val="0"/>
              <w:spacing w:line="300" w:lineRule="exact"/>
              <w:ind w:left="1311" w:hanging="357"/>
              <w:rPr>
                <w:rFonts w:cs="Arial"/>
              </w:rPr>
            </w:pPr>
            <w:r w:rsidRPr="000048C2">
              <w:rPr>
                <w:rFonts w:cs="Arial"/>
              </w:rPr>
              <w:t>qualità della metodologia e delle procedure di attuazione dell'intervento;</w:t>
            </w:r>
          </w:p>
          <w:p w14:paraId="04D0F48E" w14:textId="38A999EC" w:rsidR="000048C2" w:rsidRPr="000048C2" w:rsidRDefault="000048C2" w:rsidP="003A7ACD">
            <w:pPr>
              <w:pStyle w:val="Paragrafoelenco"/>
              <w:numPr>
                <w:ilvl w:val="2"/>
                <w:numId w:val="18"/>
              </w:numPr>
              <w:autoSpaceDE w:val="0"/>
              <w:autoSpaceDN w:val="0"/>
              <w:adjustRightInd w:val="0"/>
              <w:spacing w:line="300" w:lineRule="exact"/>
              <w:ind w:left="1311" w:hanging="357"/>
              <w:rPr>
                <w:rFonts w:cs="Arial"/>
              </w:rPr>
            </w:pPr>
            <w:r w:rsidRPr="000048C2">
              <w:rPr>
                <w:rFonts w:cs="Arial"/>
              </w:rPr>
              <w:t xml:space="preserve"> cronoprogramma economico finanziario di realizzazione dell'intervento.</w:t>
            </w:r>
          </w:p>
          <w:p w14:paraId="1B8F06F5" w14:textId="478E2712" w:rsidR="000048C2" w:rsidRPr="000048C2" w:rsidRDefault="000048C2" w:rsidP="003A7ACD">
            <w:pPr>
              <w:pStyle w:val="Paragrafoelenco"/>
              <w:numPr>
                <w:ilvl w:val="0"/>
                <w:numId w:val="17"/>
              </w:numPr>
              <w:autoSpaceDE w:val="0"/>
              <w:autoSpaceDN w:val="0"/>
              <w:adjustRightInd w:val="0"/>
              <w:spacing w:line="300" w:lineRule="exact"/>
              <w:ind w:hanging="357"/>
              <w:jc w:val="both"/>
              <w:rPr>
                <w:rFonts w:cs="Arial"/>
              </w:rPr>
            </w:pPr>
            <w:r w:rsidRPr="000048C2">
              <w:rPr>
                <w:rFonts w:cs="Arial"/>
              </w:rPr>
              <w:t>Capacità della proposta di contribuire a:</w:t>
            </w:r>
          </w:p>
          <w:p w14:paraId="3C5948C0" w14:textId="77777777" w:rsidR="000048C2" w:rsidRPr="000048C2" w:rsidRDefault="000048C2" w:rsidP="003A7ACD">
            <w:pPr>
              <w:pStyle w:val="Paragrafoelenco"/>
              <w:numPr>
                <w:ilvl w:val="2"/>
                <w:numId w:val="18"/>
              </w:numPr>
              <w:autoSpaceDE w:val="0"/>
              <w:autoSpaceDN w:val="0"/>
              <w:adjustRightInd w:val="0"/>
              <w:spacing w:line="300" w:lineRule="exact"/>
              <w:ind w:left="1311" w:hanging="357"/>
              <w:rPr>
                <w:rFonts w:cs="Arial"/>
              </w:rPr>
            </w:pPr>
            <w:r w:rsidRPr="000048C2">
              <w:rPr>
                <w:rFonts w:cs="Arial"/>
              </w:rPr>
              <w:t>ridurre l’esposizione ai rischi della popolazione dei rischi;</w:t>
            </w:r>
          </w:p>
          <w:p w14:paraId="1A8DE3B6" w14:textId="77777777" w:rsidR="000048C2" w:rsidRPr="000048C2" w:rsidRDefault="000048C2" w:rsidP="00592D35">
            <w:pPr>
              <w:pStyle w:val="Paragrafoelenco"/>
              <w:numPr>
                <w:ilvl w:val="2"/>
                <w:numId w:val="18"/>
              </w:numPr>
              <w:autoSpaceDE w:val="0"/>
              <w:autoSpaceDN w:val="0"/>
              <w:adjustRightInd w:val="0"/>
              <w:spacing w:line="300" w:lineRule="exact"/>
              <w:ind w:left="1311" w:hanging="357"/>
              <w:jc w:val="both"/>
              <w:rPr>
                <w:rFonts w:cs="Arial"/>
              </w:rPr>
            </w:pPr>
            <w:r w:rsidRPr="000048C2">
              <w:rPr>
                <w:rFonts w:cs="Arial"/>
              </w:rPr>
              <w:t>potenziare i supporti tecnologici regionali a servizio delle attività di previsione, prevenzione e gestione degli eventi calamitosi;</w:t>
            </w:r>
          </w:p>
          <w:p w14:paraId="48534A55" w14:textId="10A1AA7B" w:rsidR="000048C2" w:rsidRPr="00BF765B" w:rsidRDefault="000048C2" w:rsidP="00E52B12">
            <w:pPr>
              <w:pStyle w:val="Paragrafoelenco"/>
              <w:numPr>
                <w:ilvl w:val="2"/>
                <w:numId w:val="18"/>
              </w:numPr>
              <w:autoSpaceDE w:val="0"/>
              <w:autoSpaceDN w:val="0"/>
              <w:adjustRightInd w:val="0"/>
              <w:spacing w:line="300" w:lineRule="exact"/>
              <w:ind w:left="1311" w:hanging="357"/>
              <w:jc w:val="both"/>
              <w:rPr>
                <w:rFonts w:cs="Arial"/>
              </w:rPr>
            </w:pPr>
            <w:r w:rsidRPr="000048C2">
              <w:rPr>
                <w:rFonts w:cs="Arial"/>
              </w:rPr>
              <w:t>sperimentare tecniche innovative di monitoraggio per conseguire più efficaci livelli di sicurezza in coerenza con quanto previsto dal Codice di Protezione civile.</w:t>
            </w:r>
          </w:p>
        </w:tc>
      </w:tr>
      <w:tr w:rsidR="00721BAD" w:rsidRPr="00BF765B" w14:paraId="54B14E18" w14:textId="77777777" w:rsidTr="00822C6E">
        <w:trPr>
          <w:trHeight w:hRule="exact" w:val="567"/>
        </w:trPr>
        <w:tc>
          <w:tcPr>
            <w:tcW w:w="9623" w:type="dxa"/>
            <w:tcBorders>
              <w:top w:val="single" w:sz="4" w:space="0" w:color="auto"/>
              <w:bottom w:val="single" w:sz="4" w:space="0" w:color="auto"/>
            </w:tcBorders>
            <w:vAlign w:val="center"/>
          </w:tcPr>
          <w:p w14:paraId="5E2BE306" w14:textId="0EB7FD39" w:rsidR="00721BAD" w:rsidRPr="00BF765B" w:rsidRDefault="00721BAD" w:rsidP="005207F8">
            <w:pPr>
              <w:rPr>
                <w:rFonts w:cs="Arial"/>
              </w:rPr>
            </w:pPr>
            <w:r w:rsidRPr="005207F8">
              <w:rPr>
                <w:rFonts w:cs="Arial"/>
                <w:color w:val="4472C4"/>
              </w:rPr>
              <w:t>Criteri di premialità</w:t>
            </w:r>
            <w:r w:rsidR="005207F8">
              <w:rPr>
                <w:rFonts w:cs="Arial"/>
                <w:color w:val="4472C4"/>
                <w:vertAlign w:val="superscript"/>
              </w:rPr>
              <w:t>8</w:t>
            </w:r>
          </w:p>
        </w:tc>
      </w:tr>
      <w:tr w:rsidR="00721BAD" w:rsidRPr="00BF765B" w14:paraId="415357B3" w14:textId="77777777" w:rsidTr="00010AC6">
        <w:trPr>
          <w:trHeight w:hRule="exact" w:val="3691"/>
        </w:trPr>
        <w:tc>
          <w:tcPr>
            <w:tcW w:w="9623" w:type="dxa"/>
            <w:tcBorders>
              <w:top w:val="single" w:sz="4" w:space="0" w:color="auto"/>
              <w:left w:val="single" w:sz="4" w:space="0" w:color="auto"/>
              <w:bottom w:val="single" w:sz="4" w:space="0" w:color="auto"/>
              <w:right w:val="single" w:sz="4" w:space="0" w:color="auto"/>
            </w:tcBorders>
            <w:vAlign w:val="center"/>
          </w:tcPr>
          <w:p w14:paraId="2CEF3E51" w14:textId="77777777" w:rsidR="000E44B5" w:rsidRPr="0035787D" w:rsidRDefault="000E44B5" w:rsidP="000E44B5">
            <w:pPr>
              <w:jc w:val="both"/>
              <w:rPr>
                <w:rFonts w:cs="Arial"/>
              </w:rPr>
            </w:pPr>
            <w:r w:rsidRPr="0035787D">
              <w:rPr>
                <w:rFonts w:cs="Arial"/>
              </w:rPr>
              <w:lastRenderedPageBreak/>
              <w:t>In sede di gara verranno richieste le certificazioni di qualità specifiche per i servizi da appaltare prevedendo un premio di accelerazione nell’esecuzione dei contratti.</w:t>
            </w:r>
          </w:p>
          <w:p w14:paraId="0269B91D" w14:textId="7136666B" w:rsidR="000E44B5" w:rsidRDefault="000E44B5" w:rsidP="000E44B5">
            <w:pPr>
              <w:jc w:val="both"/>
              <w:rPr>
                <w:rFonts w:cs="Arial"/>
              </w:rPr>
            </w:pPr>
            <w:r w:rsidRPr="0035787D">
              <w:rPr>
                <w:rFonts w:cs="Arial"/>
              </w:rPr>
              <w:t>Sarà valutata la possibilità di richiedere nella documentazione di gara la descrizione del contributo del servizio offerto al processo di transizione ecologica (minore consumo energetico della fornitura a parità di servizio offerto). Tale aspetto sarà tenuto in considerazione nella valutazione delle offerte pervenute.</w:t>
            </w:r>
          </w:p>
          <w:p w14:paraId="7F60D835" w14:textId="1B6429D3" w:rsidR="00F46B65" w:rsidRPr="00BF765B" w:rsidRDefault="000E44B5" w:rsidP="000E44B5">
            <w:pPr>
              <w:jc w:val="both"/>
              <w:rPr>
                <w:rFonts w:cs="Arial"/>
              </w:rPr>
            </w:pPr>
            <w:r>
              <w:rPr>
                <w:rFonts w:cs="Arial"/>
              </w:rPr>
              <w:t xml:space="preserve">La parte di operazione che prevede l’utilizzo della procedura del sesto quinto, comporta </w:t>
            </w:r>
            <w:r w:rsidR="00B70A4F">
              <w:rPr>
                <w:rFonts w:cs="Arial"/>
              </w:rPr>
              <w:t xml:space="preserve">l’affidamento ad un operatore già individuato mediante una gara già espletata nella quale sono stati richiesti requisiti di capacità tecnico-professionali molto elevati, anche in ragione dell’importo a base d’asta di circa 10 milioni di euro. </w:t>
            </w:r>
            <w:r w:rsidR="00F336AD">
              <w:rPr>
                <w:rFonts w:cs="Arial"/>
              </w:rPr>
              <w:t xml:space="preserve">È </w:t>
            </w:r>
            <w:r w:rsidR="00B70A4F">
              <w:rPr>
                <w:rFonts w:cs="Arial"/>
              </w:rPr>
              <w:t>stato altresì richiesto il possesso delle certificazioni UNI EN ISO 9000 o sistemi equipollenti.</w:t>
            </w:r>
          </w:p>
        </w:tc>
      </w:tr>
      <w:tr w:rsidR="00721BAD" w:rsidRPr="00BF765B" w14:paraId="7D8EB525" w14:textId="77777777" w:rsidTr="00822C6E">
        <w:trPr>
          <w:trHeight w:hRule="exact" w:val="567"/>
        </w:trPr>
        <w:tc>
          <w:tcPr>
            <w:tcW w:w="9623" w:type="dxa"/>
            <w:tcBorders>
              <w:top w:val="single" w:sz="4" w:space="0" w:color="auto"/>
              <w:bottom w:val="single" w:sz="4" w:space="0" w:color="auto"/>
            </w:tcBorders>
            <w:vAlign w:val="center"/>
          </w:tcPr>
          <w:p w14:paraId="7D09D71F" w14:textId="3E4F9DFE" w:rsidR="00721BAD" w:rsidRPr="00BF765B" w:rsidRDefault="00721BAD" w:rsidP="005207F8">
            <w:pPr>
              <w:rPr>
                <w:rFonts w:cs="Arial"/>
              </w:rPr>
            </w:pPr>
            <w:r w:rsidRPr="005207F8">
              <w:rPr>
                <w:rFonts w:cs="Arial"/>
                <w:color w:val="4472C4"/>
              </w:rPr>
              <w:t>Territori cui è diretta l'azione</w:t>
            </w:r>
            <w:r w:rsidR="005207F8">
              <w:rPr>
                <w:rFonts w:cs="Arial"/>
                <w:color w:val="4472C4"/>
                <w:vertAlign w:val="superscript"/>
              </w:rPr>
              <w:t>9</w:t>
            </w:r>
          </w:p>
        </w:tc>
      </w:tr>
      <w:tr w:rsidR="00721BAD" w:rsidRPr="00BF765B" w14:paraId="0222403D" w14:textId="77777777" w:rsidTr="00FD72F5">
        <w:trPr>
          <w:trHeight w:hRule="exact" w:val="567"/>
        </w:trPr>
        <w:tc>
          <w:tcPr>
            <w:tcW w:w="9623" w:type="dxa"/>
            <w:tcBorders>
              <w:top w:val="single" w:sz="4" w:space="0" w:color="auto"/>
              <w:left w:val="single" w:sz="4" w:space="0" w:color="auto"/>
              <w:bottom w:val="single" w:sz="4" w:space="0" w:color="auto"/>
              <w:right w:val="single" w:sz="4" w:space="0" w:color="auto"/>
            </w:tcBorders>
            <w:vAlign w:val="center"/>
          </w:tcPr>
          <w:p w14:paraId="49ACB82C" w14:textId="7A8B7D4C" w:rsidR="00721BAD" w:rsidRPr="00BF765B" w:rsidRDefault="00B70A4F" w:rsidP="00965E71">
            <w:pPr>
              <w:rPr>
                <w:rFonts w:cs="Arial"/>
              </w:rPr>
            </w:pPr>
            <w:r>
              <w:rPr>
                <w:rFonts w:cs="Arial"/>
              </w:rPr>
              <w:t xml:space="preserve">Intero territorio della regione </w:t>
            </w:r>
            <w:r w:rsidR="00D057FD">
              <w:rPr>
                <w:rFonts w:cs="Arial"/>
              </w:rPr>
              <w:t>Basilicata</w:t>
            </w:r>
          </w:p>
        </w:tc>
      </w:tr>
      <w:tr w:rsidR="00721BAD" w:rsidRPr="00BF765B" w14:paraId="1468872E" w14:textId="77777777" w:rsidTr="00822C6E">
        <w:trPr>
          <w:trHeight w:hRule="exact" w:val="567"/>
        </w:trPr>
        <w:tc>
          <w:tcPr>
            <w:tcW w:w="9623" w:type="dxa"/>
            <w:tcBorders>
              <w:top w:val="single" w:sz="4" w:space="0" w:color="auto"/>
              <w:bottom w:val="single" w:sz="4" w:space="0" w:color="auto"/>
            </w:tcBorders>
            <w:vAlign w:val="center"/>
          </w:tcPr>
          <w:p w14:paraId="2F420FE5" w14:textId="4E21819A" w:rsidR="00721BAD" w:rsidRPr="00BF765B" w:rsidRDefault="00721BAD" w:rsidP="005207F8">
            <w:pPr>
              <w:rPr>
                <w:rFonts w:cs="Arial"/>
              </w:rPr>
            </w:pPr>
            <w:r w:rsidRPr="005207F8">
              <w:rPr>
                <w:rFonts w:cs="Arial"/>
                <w:color w:val="4472C4"/>
              </w:rPr>
              <w:t>Indicatori di output</w:t>
            </w:r>
            <w:r w:rsidR="005207F8">
              <w:rPr>
                <w:rFonts w:cs="Arial"/>
                <w:color w:val="4472C4"/>
                <w:vertAlign w:val="superscript"/>
              </w:rPr>
              <w:t>10</w:t>
            </w:r>
          </w:p>
        </w:tc>
      </w:tr>
      <w:tr w:rsidR="00721BAD" w:rsidRPr="00BF765B" w14:paraId="510AC9C1" w14:textId="77777777" w:rsidTr="008052AA">
        <w:trPr>
          <w:trHeight w:hRule="exact" w:val="1560"/>
        </w:trPr>
        <w:tc>
          <w:tcPr>
            <w:tcW w:w="9623" w:type="dxa"/>
            <w:tcBorders>
              <w:top w:val="single" w:sz="4" w:space="0" w:color="auto"/>
              <w:left w:val="single" w:sz="4" w:space="0" w:color="auto"/>
              <w:bottom w:val="single" w:sz="4" w:space="0" w:color="auto"/>
              <w:right w:val="single" w:sz="4" w:space="0" w:color="auto"/>
            </w:tcBorders>
            <w:vAlign w:val="center"/>
          </w:tcPr>
          <w:p w14:paraId="5A5DCB95" w14:textId="77777777" w:rsidR="00216D64" w:rsidRDefault="00216D64" w:rsidP="000E44B5">
            <w:pPr>
              <w:rPr>
                <w:rFonts w:cs="Arial"/>
              </w:rPr>
            </w:pPr>
            <w:r>
              <w:rPr>
                <w:rFonts w:cs="Arial"/>
              </w:rPr>
              <w:t xml:space="preserve">Priorità 3 – RSO2.4 </w:t>
            </w:r>
          </w:p>
          <w:p w14:paraId="5860AA8A" w14:textId="77777777" w:rsidR="00592D35" w:rsidRDefault="00216D64" w:rsidP="00592D35">
            <w:pPr>
              <w:ind w:left="880" w:hanging="880"/>
              <w:rPr>
                <w:rFonts w:cs="Arial"/>
              </w:rPr>
            </w:pPr>
            <w:r>
              <w:rPr>
                <w:rFonts w:cs="Arial"/>
              </w:rPr>
              <w:t>RCO24:</w:t>
            </w:r>
            <w:r w:rsidR="00592D35">
              <w:rPr>
                <w:rFonts w:cs="Arial"/>
              </w:rPr>
              <w:t xml:space="preserve"> </w:t>
            </w:r>
            <w:r w:rsidR="00D057FD" w:rsidRPr="0035787D">
              <w:rPr>
                <w:rFonts w:cs="Arial"/>
              </w:rPr>
              <w:t>Investimenti in sistemi nuovi o aggiornati di monitoraggio, allarme e reazione in caso di catastrofi naturali</w:t>
            </w:r>
            <w:r>
              <w:rPr>
                <w:rFonts w:cs="Arial"/>
              </w:rPr>
              <w:t xml:space="preserve">. </w:t>
            </w:r>
          </w:p>
          <w:p w14:paraId="48ED4206" w14:textId="229C11B9" w:rsidR="00721BAD" w:rsidRPr="0035787D" w:rsidRDefault="00216D64" w:rsidP="00592D35">
            <w:pPr>
              <w:ind w:left="880"/>
              <w:rPr>
                <w:rFonts w:cs="Arial"/>
              </w:rPr>
            </w:pPr>
            <w:r>
              <w:rPr>
                <w:rFonts w:cs="Arial"/>
              </w:rPr>
              <w:t>Target finale (2029)</w:t>
            </w:r>
            <w:r w:rsidR="00592D35">
              <w:rPr>
                <w:rFonts w:cs="Arial"/>
              </w:rPr>
              <w:t>:</w:t>
            </w:r>
            <w:r w:rsidR="000E44B5" w:rsidRPr="0035787D">
              <w:tab/>
              <w:t>€ 13.000.000,00</w:t>
            </w:r>
          </w:p>
        </w:tc>
      </w:tr>
      <w:tr w:rsidR="00721BAD" w:rsidRPr="00BF765B" w14:paraId="2A5B03EA" w14:textId="77777777" w:rsidTr="00822C6E">
        <w:trPr>
          <w:trHeight w:hRule="exact" w:val="567"/>
        </w:trPr>
        <w:tc>
          <w:tcPr>
            <w:tcW w:w="9623" w:type="dxa"/>
            <w:tcBorders>
              <w:top w:val="single" w:sz="4" w:space="0" w:color="auto"/>
              <w:bottom w:val="single" w:sz="4" w:space="0" w:color="auto"/>
            </w:tcBorders>
            <w:vAlign w:val="center"/>
          </w:tcPr>
          <w:p w14:paraId="46B86081" w14:textId="4504B690" w:rsidR="00721BAD" w:rsidRPr="00BF765B" w:rsidRDefault="00721BAD" w:rsidP="005207F8">
            <w:pPr>
              <w:rPr>
                <w:rFonts w:cs="Arial"/>
              </w:rPr>
            </w:pPr>
            <w:r w:rsidRPr="005207F8">
              <w:rPr>
                <w:rFonts w:cs="Arial"/>
                <w:color w:val="4472C4"/>
              </w:rPr>
              <w:t>Indicatori di risultato</w:t>
            </w:r>
            <w:r w:rsidR="005207F8">
              <w:rPr>
                <w:rFonts w:cs="Arial"/>
                <w:color w:val="4472C4"/>
                <w:vertAlign w:val="superscript"/>
              </w:rPr>
              <w:t>11</w:t>
            </w:r>
          </w:p>
        </w:tc>
      </w:tr>
      <w:tr w:rsidR="00721BAD" w:rsidRPr="00BF765B" w14:paraId="5D2EB9FC" w14:textId="77777777" w:rsidTr="008052AA">
        <w:trPr>
          <w:trHeight w:hRule="exact" w:val="1278"/>
        </w:trPr>
        <w:tc>
          <w:tcPr>
            <w:tcW w:w="9623" w:type="dxa"/>
            <w:tcBorders>
              <w:top w:val="single" w:sz="4" w:space="0" w:color="auto"/>
              <w:left w:val="single" w:sz="4" w:space="0" w:color="auto"/>
              <w:bottom w:val="single" w:sz="4" w:space="0" w:color="auto"/>
              <w:right w:val="single" w:sz="4" w:space="0" w:color="auto"/>
            </w:tcBorders>
            <w:vAlign w:val="center"/>
          </w:tcPr>
          <w:p w14:paraId="4E5F7D8B" w14:textId="77777777" w:rsidR="00216D64" w:rsidRDefault="00216D64" w:rsidP="00216D64">
            <w:pPr>
              <w:rPr>
                <w:rFonts w:cs="Arial"/>
              </w:rPr>
            </w:pPr>
            <w:r>
              <w:rPr>
                <w:rFonts w:cs="Arial"/>
              </w:rPr>
              <w:t xml:space="preserve">Priorità 3 – RSO2.4 </w:t>
            </w:r>
          </w:p>
          <w:p w14:paraId="654FCB7B" w14:textId="77777777" w:rsidR="00216D64" w:rsidRDefault="00216D64" w:rsidP="00216D64">
            <w:pPr>
              <w:rPr>
                <w:rFonts w:cs="Arial"/>
              </w:rPr>
            </w:pPr>
            <w:r>
              <w:rPr>
                <w:rFonts w:cs="Arial"/>
              </w:rPr>
              <w:t xml:space="preserve">RCR35: </w:t>
            </w:r>
            <w:r w:rsidR="002E62FB" w:rsidRPr="002E62FB">
              <w:rPr>
                <w:rFonts w:cs="Arial"/>
              </w:rPr>
              <w:t>Popolazione beneficiaria di misure di protezione contro le alluvioni</w:t>
            </w:r>
            <w:r>
              <w:rPr>
                <w:rFonts w:cs="Arial"/>
              </w:rPr>
              <w:t>.</w:t>
            </w:r>
          </w:p>
          <w:p w14:paraId="45FEDB45" w14:textId="5C602F26" w:rsidR="00721BAD" w:rsidRPr="00BF765B" w:rsidRDefault="00216D64" w:rsidP="00216D64">
            <w:pPr>
              <w:ind w:firstLine="886"/>
              <w:rPr>
                <w:rFonts w:cs="Arial"/>
              </w:rPr>
            </w:pPr>
            <w:r>
              <w:rPr>
                <w:rFonts w:cs="Arial"/>
              </w:rPr>
              <w:t>Target finale (2029)</w:t>
            </w:r>
            <w:r w:rsidR="00052DB7">
              <w:rPr>
                <w:rFonts w:cs="Arial"/>
              </w:rPr>
              <w:t>: 157.508</w:t>
            </w:r>
            <w:r>
              <w:rPr>
                <w:rFonts w:cs="Arial"/>
              </w:rPr>
              <w:t>,00</w:t>
            </w:r>
            <w:r w:rsidR="00052DB7">
              <w:rPr>
                <w:rFonts w:cs="Arial"/>
              </w:rPr>
              <w:t xml:space="preserve"> </w:t>
            </w:r>
            <w:r>
              <w:rPr>
                <w:rFonts w:cs="Arial"/>
              </w:rPr>
              <w:t>persone</w:t>
            </w:r>
          </w:p>
        </w:tc>
      </w:tr>
      <w:tr w:rsidR="00721BAD" w:rsidRPr="00BF765B" w14:paraId="00E007EC" w14:textId="77777777" w:rsidTr="00822C6E">
        <w:trPr>
          <w:trHeight w:hRule="exact" w:val="567"/>
        </w:trPr>
        <w:tc>
          <w:tcPr>
            <w:tcW w:w="9623" w:type="dxa"/>
            <w:tcBorders>
              <w:top w:val="single" w:sz="4" w:space="0" w:color="auto"/>
              <w:bottom w:val="single" w:sz="4" w:space="0" w:color="auto"/>
            </w:tcBorders>
            <w:vAlign w:val="center"/>
          </w:tcPr>
          <w:p w14:paraId="45DE6BF2" w14:textId="06A37D44" w:rsidR="00721BAD" w:rsidRPr="00BF765B" w:rsidRDefault="00721BAD" w:rsidP="00965E71">
            <w:pPr>
              <w:rPr>
                <w:rFonts w:cs="Arial"/>
              </w:rPr>
            </w:pPr>
            <w:r w:rsidRPr="005207F8">
              <w:rPr>
                <w:rFonts w:cs="Arial"/>
                <w:color w:val="4472C4"/>
              </w:rPr>
              <w:t>Settore di intervento</w:t>
            </w:r>
            <w:r w:rsidR="005207F8">
              <w:rPr>
                <w:rFonts w:cs="Arial"/>
                <w:color w:val="4472C4"/>
                <w:vertAlign w:val="superscript"/>
              </w:rPr>
              <w:t>12</w:t>
            </w:r>
          </w:p>
        </w:tc>
      </w:tr>
      <w:tr w:rsidR="00721BAD" w:rsidRPr="00BF765B" w14:paraId="7DD71189" w14:textId="77777777" w:rsidTr="00010AC6">
        <w:trPr>
          <w:trHeight w:hRule="exact" w:val="2279"/>
        </w:trPr>
        <w:tc>
          <w:tcPr>
            <w:tcW w:w="9623" w:type="dxa"/>
            <w:tcBorders>
              <w:top w:val="single" w:sz="4" w:space="0" w:color="auto"/>
              <w:left w:val="single" w:sz="4" w:space="0" w:color="auto"/>
              <w:bottom w:val="single" w:sz="4" w:space="0" w:color="auto"/>
              <w:right w:val="single" w:sz="4" w:space="0" w:color="auto"/>
            </w:tcBorders>
            <w:vAlign w:val="center"/>
          </w:tcPr>
          <w:p w14:paraId="6ADE148A" w14:textId="73E858FE" w:rsidR="00721BAD" w:rsidRDefault="00D057FD" w:rsidP="007F188B">
            <w:pPr>
              <w:jc w:val="both"/>
              <w:rPr>
                <w:rFonts w:cs="Arial"/>
              </w:rPr>
            </w:pPr>
            <w:r w:rsidRPr="00D057FD">
              <w:rPr>
                <w:rFonts w:cs="Arial"/>
              </w:rPr>
              <w:t>059. Misure di adattamento ai cambiamenti climatici e prevenzione e gestione dei rischi connessi al clima: incendi (comprese le azioni di sensibilizzazione, la protezione civile, i sistemi e le infrastrutture di gestione delle catastrofi e gli approcci basati sugli ecosistemi)</w:t>
            </w:r>
            <w:r w:rsidR="002E62FB">
              <w:rPr>
                <w:rFonts w:cs="Arial"/>
              </w:rPr>
              <w:t>.</w:t>
            </w:r>
          </w:p>
          <w:p w14:paraId="47AE1E8E" w14:textId="7DE2F313" w:rsidR="00D057FD" w:rsidRPr="00BF765B" w:rsidRDefault="00D057FD" w:rsidP="007F188B">
            <w:pPr>
              <w:jc w:val="both"/>
              <w:rPr>
                <w:rFonts w:cs="Arial"/>
              </w:rPr>
            </w:pPr>
            <w:r w:rsidRPr="00D057FD">
              <w:rPr>
                <w:rFonts w:cs="Arial"/>
              </w:rPr>
              <w:t>060. Misure di adattamento ai cambiamenti climatici e prevenzione e gestione dei rischi connessi al clima: altri rischi, per esempio tempeste e siccità (comprese le azioni di sensibilizzazione, la protezione civile, i sistemi e le infrastrutture di gestione delle catastrofi e gli approcci basati sugli ecosistemi)</w:t>
            </w:r>
            <w:r w:rsidR="00FD72F5">
              <w:rPr>
                <w:rFonts w:cs="Arial"/>
              </w:rPr>
              <w:t>.</w:t>
            </w:r>
          </w:p>
        </w:tc>
      </w:tr>
      <w:tr w:rsidR="00721BAD" w:rsidRPr="00BF765B" w14:paraId="0A96F65C" w14:textId="77777777" w:rsidTr="00010AC6">
        <w:trPr>
          <w:trHeight w:hRule="exact" w:val="568"/>
        </w:trPr>
        <w:tc>
          <w:tcPr>
            <w:tcW w:w="9623" w:type="dxa"/>
            <w:tcBorders>
              <w:top w:val="single" w:sz="4" w:space="0" w:color="auto"/>
              <w:bottom w:val="single" w:sz="4" w:space="0" w:color="auto"/>
            </w:tcBorders>
            <w:vAlign w:val="center"/>
          </w:tcPr>
          <w:p w14:paraId="6CFEEB54" w14:textId="2F2C84C4" w:rsidR="00721BAD" w:rsidRPr="00BF765B" w:rsidRDefault="00721BAD" w:rsidP="00965E71">
            <w:pPr>
              <w:rPr>
                <w:rFonts w:cs="Arial"/>
              </w:rPr>
            </w:pPr>
            <w:r w:rsidRPr="005207F8">
              <w:rPr>
                <w:rFonts w:cs="Arial"/>
                <w:color w:val="4472C4"/>
              </w:rPr>
              <w:t>Forma di finanziamento</w:t>
            </w:r>
            <w:r w:rsidRPr="005207F8">
              <w:rPr>
                <w:rFonts w:cs="Arial"/>
                <w:color w:val="4472C4"/>
                <w:vertAlign w:val="superscript"/>
              </w:rPr>
              <w:t>1</w:t>
            </w:r>
            <w:r w:rsidR="005207F8">
              <w:rPr>
                <w:rFonts w:cs="Arial"/>
                <w:color w:val="4472C4"/>
                <w:vertAlign w:val="superscript"/>
              </w:rPr>
              <w:t>3</w:t>
            </w:r>
          </w:p>
        </w:tc>
      </w:tr>
      <w:tr w:rsidR="00721BAD" w:rsidRPr="00BF765B" w14:paraId="3131797D" w14:textId="77777777" w:rsidTr="00010AC6">
        <w:trPr>
          <w:trHeight w:hRule="exact" w:val="832"/>
        </w:trPr>
        <w:tc>
          <w:tcPr>
            <w:tcW w:w="9623" w:type="dxa"/>
            <w:tcBorders>
              <w:top w:val="single" w:sz="4" w:space="0" w:color="auto"/>
              <w:left w:val="single" w:sz="4" w:space="0" w:color="auto"/>
              <w:bottom w:val="single" w:sz="4" w:space="0" w:color="auto"/>
              <w:right w:val="single" w:sz="4" w:space="0" w:color="auto"/>
            </w:tcBorders>
            <w:vAlign w:val="center"/>
          </w:tcPr>
          <w:p w14:paraId="2A163665" w14:textId="76DB694D" w:rsidR="00721BAD" w:rsidRPr="00BF765B" w:rsidRDefault="00052DB7" w:rsidP="00965E71">
            <w:pPr>
              <w:rPr>
                <w:rFonts w:cs="Arial"/>
              </w:rPr>
            </w:pPr>
            <w:r>
              <w:rPr>
                <w:rFonts w:cs="Arial"/>
              </w:rPr>
              <w:t>Sovvenzioni per zone meno sviluppate</w:t>
            </w:r>
          </w:p>
        </w:tc>
      </w:tr>
      <w:tr w:rsidR="00721BAD" w:rsidRPr="00BF765B" w14:paraId="34EBA6DD" w14:textId="77777777" w:rsidTr="00E67ED3">
        <w:trPr>
          <w:trHeight w:hRule="exact" w:val="567"/>
        </w:trPr>
        <w:tc>
          <w:tcPr>
            <w:tcW w:w="9623" w:type="dxa"/>
            <w:tcBorders>
              <w:top w:val="single" w:sz="4" w:space="0" w:color="auto"/>
              <w:bottom w:val="single" w:sz="4" w:space="0" w:color="auto"/>
            </w:tcBorders>
            <w:vAlign w:val="center"/>
          </w:tcPr>
          <w:p w14:paraId="2F64465A" w14:textId="2018F5D2" w:rsidR="00721BAD" w:rsidRPr="00BF765B" w:rsidRDefault="00721BAD" w:rsidP="00965E71">
            <w:pPr>
              <w:rPr>
                <w:rFonts w:cs="Arial"/>
              </w:rPr>
            </w:pPr>
            <w:r w:rsidRPr="005207F8">
              <w:rPr>
                <w:rFonts w:cs="Arial"/>
                <w:color w:val="4472C4"/>
              </w:rPr>
              <w:lastRenderedPageBreak/>
              <w:t>Cronoprogramma</w:t>
            </w:r>
          </w:p>
        </w:tc>
      </w:tr>
      <w:tr w:rsidR="00721BAD" w:rsidRPr="00BF765B" w14:paraId="2E0AA32C" w14:textId="77777777" w:rsidTr="00746A8D">
        <w:trPr>
          <w:trHeight w:hRule="exact" w:val="2967"/>
        </w:trPr>
        <w:tc>
          <w:tcPr>
            <w:tcW w:w="9623" w:type="dxa"/>
            <w:tcBorders>
              <w:top w:val="single" w:sz="4" w:space="0" w:color="auto"/>
              <w:left w:val="single" w:sz="4" w:space="0" w:color="auto"/>
              <w:bottom w:val="single" w:sz="4" w:space="0" w:color="auto"/>
              <w:right w:val="single" w:sz="4" w:space="0" w:color="auto"/>
            </w:tcBorders>
            <w:shd w:val="clear" w:color="auto" w:fill="auto"/>
            <w:vAlign w:val="center"/>
          </w:tcPr>
          <w:p w14:paraId="5F1897B5" w14:textId="77777777" w:rsidR="00E52B12" w:rsidRDefault="004D12FF" w:rsidP="00E52B12">
            <w:pPr>
              <w:ind w:left="743" w:hanging="743"/>
              <w:jc w:val="both"/>
              <w:rPr>
                <w:rFonts w:cs="Arial"/>
              </w:rPr>
            </w:pPr>
            <w:r w:rsidRPr="00E67ED3">
              <w:rPr>
                <w:rFonts w:cs="Arial"/>
              </w:rPr>
              <w:t>2024</w:t>
            </w:r>
            <w:r w:rsidRPr="00E67ED3">
              <w:rPr>
                <w:rFonts w:cs="Arial"/>
              </w:rPr>
              <w:tab/>
            </w:r>
            <w:r w:rsidR="00E52B12" w:rsidRPr="0035787D">
              <w:rPr>
                <w:rFonts w:cs="Arial"/>
              </w:rPr>
              <w:t>Impegno giuridicamente vincolante e avvio delle</w:t>
            </w:r>
            <w:r w:rsidR="00E52B12">
              <w:rPr>
                <w:rFonts w:cs="Arial"/>
              </w:rPr>
              <w:t xml:space="preserve"> attività di cui</w:t>
            </w:r>
            <w:r w:rsidR="00E52B12" w:rsidRPr="0035787D">
              <w:rPr>
                <w:rFonts w:cs="Arial"/>
              </w:rPr>
              <w:t xml:space="preserve"> </w:t>
            </w:r>
            <w:r w:rsidR="00E52B12" w:rsidRPr="00E67ED3">
              <w:rPr>
                <w:rFonts w:cs="Arial"/>
              </w:rPr>
              <w:t>al</w:t>
            </w:r>
            <w:r w:rsidR="00E52B12">
              <w:rPr>
                <w:rFonts w:cs="Arial"/>
              </w:rPr>
              <w:t xml:space="preserve"> Progetto 1</w:t>
            </w:r>
          </w:p>
          <w:p w14:paraId="2DF9E27C" w14:textId="3889FFC9" w:rsidR="00BC2FC6" w:rsidRDefault="00E52B12" w:rsidP="00E52B12">
            <w:pPr>
              <w:ind w:left="743" w:hanging="743"/>
              <w:jc w:val="both"/>
              <w:rPr>
                <w:rFonts w:cs="Arial"/>
              </w:rPr>
            </w:pPr>
            <w:r w:rsidRPr="00BC2FC6">
              <w:rPr>
                <w:rFonts w:cs="Arial"/>
              </w:rPr>
              <w:tab/>
            </w:r>
            <w:r w:rsidR="00BC21FD" w:rsidRPr="00E67ED3">
              <w:rPr>
                <w:rFonts w:cs="Arial"/>
              </w:rPr>
              <w:t>Impegno giuridicament</w:t>
            </w:r>
            <w:r w:rsidR="00BC2FC6">
              <w:rPr>
                <w:rFonts w:cs="Arial"/>
              </w:rPr>
              <w:t>e vincolante e completamento del</w:t>
            </w:r>
            <w:r w:rsidR="00BC21FD" w:rsidRPr="00E67ED3">
              <w:rPr>
                <w:rFonts w:cs="Arial"/>
              </w:rPr>
              <w:t xml:space="preserve">le attività di cui </w:t>
            </w:r>
            <w:r w:rsidR="00BC2FC6">
              <w:rPr>
                <w:rFonts w:cs="Arial"/>
              </w:rPr>
              <w:t>al</w:t>
            </w:r>
            <w:r>
              <w:rPr>
                <w:rFonts w:cs="Arial"/>
              </w:rPr>
              <w:t xml:space="preserve"> Progetto 2 -</w:t>
            </w:r>
            <w:r w:rsidR="00BC2FC6">
              <w:rPr>
                <w:rFonts w:cs="Arial"/>
              </w:rPr>
              <w:t xml:space="preserve"> parte </w:t>
            </w:r>
            <w:r>
              <w:rPr>
                <w:rFonts w:cs="Arial"/>
              </w:rPr>
              <w:t>II, p</w:t>
            </w:r>
            <w:r w:rsidR="00BC2FC6">
              <w:rPr>
                <w:rFonts w:cs="Arial"/>
              </w:rPr>
              <w:t xml:space="preserve">unto a) </w:t>
            </w:r>
            <w:r>
              <w:rPr>
                <w:rFonts w:cs="Arial"/>
              </w:rPr>
              <w:t>– Piattaforma CFD</w:t>
            </w:r>
          </w:p>
          <w:p w14:paraId="6F7C9681" w14:textId="2FA09A77" w:rsidR="00E67ED3" w:rsidRDefault="00BC21FD" w:rsidP="00E52B12">
            <w:pPr>
              <w:ind w:left="743" w:hanging="743"/>
              <w:jc w:val="both"/>
              <w:rPr>
                <w:rFonts w:cs="Arial"/>
              </w:rPr>
            </w:pPr>
            <w:r w:rsidRPr="0035787D">
              <w:rPr>
                <w:rFonts w:cs="Arial"/>
              </w:rPr>
              <w:tab/>
            </w:r>
            <w:r w:rsidR="004D12FF" w:rsidRPr="00E67ED3">
              <w:rPr>
                <w:rFonts w:cs="Arial"/>
              </w:rPr>
              <w:t>Progettazione ed espletamento gara, per le attività di cui a</w:t>
            </w:r>
            <w:r w:rsidR="00E52B12">
              <w:rPr>
                <w:rFonts w:cs="Arial"/>
              </w:rPr>
              <w:t xml:space="preserve">l Progetto 2 - </w:t>
            </w:r>
            <w:r w:rsidR="00BC2FC6" w:rsidRPr="00BC2FC6">
              <w:rPr>
                <w:rFonts w:cs="Arial"/>
              </w:rPr>
              <w:t>Parte I, punti a), b) e c)</w:t>
            </w:r>
            <w:r w:rsidR="00E52B12">
              <w:rPr>
                <w:rFonts w:cs="Arial"/>
              </w:rPr>
              <w:t xml:space="preserve"> </w:t>
            </w:r>
            <w:r w:rsidR="00BC2FC6" w:rsidRPr="00BC2FC6">
              <w:rPr>
                <w:rFonts w:cs="Arial"/>
              </w:rPr>
              <w:t>e Parte I</w:t>
            </w:r>
            <w:r w:rsidR="00BC2FC6">
              <w:rPr>
                <w:rFonts w:cs="Arial"/>
              </w:rPr>
              <w:t>I</w:t>
            </w:r>
            <w:r w:rsidR="00BC2FC6" w:rsidRPr="00BC2FC6">
              <w:rPr>
                <w:rFonts w:cs="Arial"/>
              </w:rPr>
              <w:t xml:space="preserve">, punto </w:t>
            </w:r>
            <w:r w:rsidR="00E52B12">
              <w:rPr>
                <w:rFonts w:cs="Arial"/>
              </w:rPr>
              <w:t>a</w:t>
            </w:r>
            <w:r w:rsidR="00BC2FC6">
              <w:rPr>
                <w:rFonts w:cs="Arial"/>
              </w:rPr>
              <w:t>)</w:t>
            </w:r>
          </w:p>
          <w:p w14:paraId="22B07CB1" w14:textId="3431940A" w:rsidR="00BC2FC6" w:rsidRDefault="00BC2FC6" w:rsidP="007F188B">
            <w:pPr>
              <w:jc w:val="both"/>
              <w:rPr>
                <w:rFonts w:cs="Arial"/>
              </w:rPr>
            </w:pPr>
            <w:r w:rsidRPr="00E67ED3">
              <w:rPr>
                <w:rFonts w:cs="Arial"/>
              </w:rPr>
              <w:tab/>
              <w:t xml:space="preserve">Progettazione ed espletamento gara, per le attività di cui </w:t>
            </w:r>
            <w:r w:rsidR="00E52B12">
              <w:rPr>
                <w:rFonts w:cs="Arial"/>
              </w:rPr>
              <w:t>al Progetto 2 -</w:t>
            </w:r>
            <w:r w:rsidRPr="00E67ED3">
              <w:rPr>
                <w:rFonts w:cs="Arial"/>
              </w:rPr>
              <w:t xml:space="preserve"> </w:t>
            </w:r>
            <w:r w:rsidRPr="00BC2FC6">
              <w:rPr>
                <w:rFonts w:cs="Arial"/>
              </w:rPr>
              <w:t>Parte I, punt</w:t>
            </w:r>
            <w:r w:rsidR="00E52B12">
              <w:rPr>
                <w:rFonts w:cs="Arial"/>
              </w:rPr>
              <w:t>o</w:t>
            </w:r>
            <w:r w:rsidRPr="00BC2FC6">
              <w:rPr>
                <w:rFonts w:cs="Arial"/>
              </w:rPr>
              <w:t xml:space="preserve"> </w:t>
            </w:r>
            <w:r>
              <w:rPr>
                <w:rFonts w:cs="Arial"/>
              </w:rPr>
              <w:t>d</w:t>
            </w:r>
            <w:r w:rsidRPr="00BC2FC6">
              <w:rPr>
                <w:rFonts w:cs="Arial"/>
              </w:rPr>
              <w:t>),</w:t>
            </w:r>
          </w:p>
          <w:p w14:paraId="368C872F" w14:textId="2ED3B68E" w:rsidR="00ED2004" w:rsidRPr="00E67ED3" w:rsidRDefault="004D12FF" w:rsidP="00E52B12">
            <w:pPr>
              <w:ind w:left="743" w:hanging="743"/>
              <w:jc w:val="both"/>
              <w:rPr>
                <w:rFonts w:cs="Arial"/>
              </w:rPr>
            </w:pPr>
            <w:r w:rsidRPr="00E67ED3">
              <w:rPr>
                <w:rFonts w:cs="Arial"/>
              </w:rPr>
              <w:t>2025</w:t>
            </w:r>
            <w:r w:rsidRPr="00E67ED3">
              <w:rPr>
                <w:rFonts w:cs="Arial"/>
              </w:rPr>
              <w:tab/>
              <w:t>Impegno Giurid</w:t>
            </w:r>
            <w:r w:rsidR="00E52B12">
              <w:rPr>
                <w:rFonts w:cs="Arial"/>
              </w:rPr>
              <w:t xml:space="preserve">icamente Vincolante e avvio per </w:t>
            </w:r>
            <w:r w:rsidR="00BA408B" w:rsidRPr="00E67ED3">
              <w:rPr>
                <w:rFonts w:cs="Arial"/>
              </w:rPr>
              <w:t>le</w:t>
            </w:r>
            <w:r w:rsidRPr="00E67ED3">
              <w:rPr>
                <w:rFonts w:cs="Arial"/>
              </w:rPr>
              <w:t xml:space="preserve"> attività di cui a</w:t>
            </w:r>
            <w:r w:rsidR="00E52B12">
              <w:rPr>
                <w:rFonts w:cs="Arial"/>
              </w:rPr>
              <w:t>l</w:t>
            </w:r>
            <w:r w:rsidRPr="00E67ED3">
              <w:rPr>
                <w:rFonts w:cs="Arial"/>
              </w:rPr>
              <w:t xml:space="preserve"> </w:t>
            </w:r>
            <w:r w:rsidR="00E52B12">
              <w:rPr>
                <w:rFonts w:cs="Arial"/>
              </w:rPr>
              <w:t xml:space="preserve">Progetto 2 - </w:t>
            </w:r>
            <w:r w:rsidR="00E52B12" w:rsidRPr="00BC2FC6">
              <w:rPr>
                <w:rFonts w:cs="Arial"/>
              </w:rPr>
              <w:t>Parte I, punti a), b)</w:t>
            </w:r>
            <w:r w:rsidR="00E52B12">
              <w:rPr>
                <w:rFonts w:cs="Arial"/>
              </w:rPr>
              <w:t>,</w:t>
            </w:r>
            <w:r w:rsidR="00E52B12" w:rsidRPr="00BC2FC6">
              <w:rPr>
                <w:rFonts w:cs="Arial"/>
              </w:rPr>
              <w:t xml:space="preserve"> c)</w:t>
            </w:r>
            <w:r w:rsidR="00E52B12">
              <w:rPr>
                <w:rFonts w:cs="Arial"/>
              </w:rPr>
              <w:t>,</w:t>
            </w:r>
            <w:r w:rsidR="00E52B12" w:rsidRPr="00BC2FC6">
              <w:rPr>
                <w:rFonts w:cs="Arial"/>
              </w:rPr>
              <w:t xml:space="preserve"> </w:t>
            </w:r>
            <w:r w:rsidR="00E52B12">
              <w:rPr>
                <w:rFonts w:cs="Arial"/>
              </w:rPr>
              <w:t xml:space="preserve">d) e </w:t>
            </w:r>
            <w:r w:rsidR="00E52B12" w:rsidRPr="00BC2FC6">
              <w:rPr>
                <w:rFonts w:cs="Arial"/>
              </w:rPr>
              <w:t>Parte I</w:t>
            </w:r>
            <w:r w:rsidR="00E52B12">
              <w:rPr>
                <w:rFonts w:cs="Arial"/>
              </w:rPr>
              <w:t>I</w:t>
            </w:r>
            <w:r w:rsidR="00E52B12" w:rsidRPr="00BC2FC6">
              <w:rPr>
                <w:rFonts w:cs="Arial"/>
              </w:rPr>
              <w:t xml:space="preserve">, punto </w:t>
            </w:r>
            <w:r w:rsidR="00E52B12">
              <w:rPr>
                <w:rFonts w:cs="Arial"/>
              </w:rPr>
              <w:t>a)</w:t>
            </w:r>
          </w:p>
          <w:p w14:paraId="28ED2E01" w14:textId="19A6C402" w:rsidR="002E62FB" w:rsidRPr="00BF765B" w:rsidRDefault="004D12FF" w:rsidP="007F188B">
            <w:pPr>
              <w:jc w:val="both"/>
              <w:rPr>
                <w:rFonts w:cs="Arial"/>
              </w:rPr>
            </w:pPr>
            <w:r w:rsidRPr="0035787D">
              <w:rPr>
                <w:rFonts w:cs="Arial"/>
              </w:rPr>
              <w:t>2026</w:t>
            </w:r>
            <w:r w:rsidRPr="0035787D">
              <w:rPr>
                <w:rFonts w:cs="Arial"/>
              </w:rPr>
              <w:tab/>
              <w:t>U</w:t>
            </w:r>
            <w:r w:rsidR="00ED2004" w:rsidRPr="0035787D">
              <w:rPr>
                <w:rFonts w:cs="Arial"/>
              </w:rPr>
              <w:t>ltimazione delle attività</w:t>
            </w:r>
          </w:p>
        </w:tc>
      </w:tr>
      <w:tr w:rsidR="00721BAD" w:rsidRPr="00BF765B" w14:paraId="5F3209FB" w14:textId="77777777" w:rsidTr="00E67ED3">
        <w:trPr>
          <w:trHeight w:hRule="exact" w:val="567"/>
        </w:trPr>
        <w:tc>
          <w:tcPr>
            <w:tcW w:w="9623" w:type="dxa"/>
            <w:tcBorders>
              <w:top w:val="single" w:sz="4" w:space="0" w:color="auto"/>
              <w:bottom w:val="single" w:sz="4" w:space="0" w:color="auto"/>
            </w:tcBorders>
            <w:vAlign w:val="center"/>
          </w:tcPr>
          <w:p w14:paraId="2D5634BD" w14:textId="0950F978" w:rsidR="00721BAD" w:rsidRPr="00BF765B" w:rsidRDefault="00721BAD" w:rsidP="00965E71">
            <w:pPr>
              <w:rPr>
                <w:rFonts w:cs="Arial"/>
              </w:rPr>
            </w:pPr>
            <w:r w:rsidRPr="005207F8">
              <w:rPr>
                <w:rFonts w:cs="Arial"/>
                <w:color w:val="4472C4"/>
              </w:rPr>
              <w:t>Previsioni di spesa per annualità</w:t>
            </w:r>
          </w:p>
        </w:tc>
      </w:tr>
      <w:tr w:rsidR="00721BAD" w:rsidRPr="00BF765B" w14:paraId="10FC30BB" w14:textId="77777777" w:rsidTr="0082260F">
        <w:trPr>
          <w:trHeight w:hRule="exact" w:val="1697"/>
        </w:trPr>
        <w:tc>
          <w:tcPr>
            <w:tcW w:w="9623" w:type="dxa"/>
            <w:tcBorders>
              <w:top w:val="single" w:sz="4" w:space="0" w:color="auto"/>
              <w:left w:val="single" w:sz="4" w:space="0" w:color="auto"/>
              <w:bottom w:val="single" w:sz="4" w:space="0" w:color="auto"/>
              <w:right w:val="single" w:sz="4" w:space="0" w:color="auto"/>
            </w:tcBorders>
            <w:vAlign w:val="center"/>
          </w:tcPr>
          <w:p w14:paraId="305E3FB3" w14:textId="115287D5" w:rsidR="00FF0DAE" w:rsidRPr="00357241" w:rsidRDefault="002E62FB" w:rsidP="00965E71">
            <w:pPr>
              <w:rPr>
                <w:rFonts w:cs="Arial"/>
              </w:rPr>
            </w:pPr>
            <w:r w:rsidRPr="0035787D">
              <w:rPr>
                <w:rFonts w:cs="Arial"/>
              </w:rPr>
              <w:t>2024:</w:t>
            </w:r>
            <w:r w:rsidR="008C47F0" w:rsidRPr="0035787D">
              <w:rPr>
                <w:rFonts w:cs="Arial"/>
              </w:rPr>
              <w:t xml:space="preserve"> </w:t>
            </w:r>
            <w:r w:rsidR="008C47F0" w:rsidRPr="0035787D">
              <w:rPr>
                <w:rFonts w:cs="Arial"/>
              </w:rPr>
              <w:tab/>
            </w:r>
            <w:r w:rsidR="008C47F0" w:rsidRPr="0035787D">
              <w:rPr>
                <w:rFonts w:cs="Arial"/>
              </w:rPr>
              <w:tab/>
            </w:r>
            <w:r w:rsidR="008C47F0" w:rsidRPr="0035787D">
              <w:rPr>
                <w:rFonts w:cs="Arial"/>
              </w:rPr>
              <w:tab/>
            </w:r>
            <w:r w:rsidR="00FD72F5" w:rsidRPr="0035787D">
              <w:rPr>
                <w:rFonts w:cs="Arial"/>
              </w:rPr>
              <w:t xml:space="preserve"> </w:t>
            </w:r>
            <w:r w:rsidR="00FF0DAE" w:rsidRPr="0035787D">
              <w:rPr>
                <w:rFonts w:cs="Arial"/>
              </w:rPr>
              <w:t xml:space="preserve">   </w:t>
            </w:r>
            <w:r w:rsidR="00363806" w:rsidRPr="0035787D">
              <w:rPr>
                <w:rFonts w:cs="Arial"/>
              </w:rPr>
              <w:t xml:space="preserve">  </w:t>
            </w:r>
            <w:r w:rsidR="00ED6426" w:rsidRPr="00357241">
              <w:rPr>
                <w:rFonts w:cs="Arial"/>
              </w:rPr>
              <w:t>64</w:t>
            </w:r>
            <w:r w:rsidR="00BC21FD" w:rsidRPr="00357241">
              <w:rPr>
                <w:rFonts w:cs="Arial"/>
              </w:rPr>
              <w:t>0</w:t>
            </w:r>
            <w:r w:rsidR="00052DB7" w:rsidRPr="00357241">
              <w:rPr>
                <w:rFonts w:cs="Arial"/>
              </w:rPr>
              <w:t xml:space="preserve">.000,00 </w:t>
            </w:r>
            <w:r w:rsidR="00FF0DAE" w:rsidRPr="00357241">
              <w:rPr>
                <w:rFonts w:cs="Arial"/>
              </w:rPr>
              <w:t>€</w:t>
            </w:r>
          </w:p>
          <w:p w14:paraId="2D5AB4E1" w14:textId="26ACF13E" w:rsidR="002E62FB" w:rsidRPr="00357241" w:rsidRDefault="002E62FB" w:rsidP="00965E71">
            <w:pPr>
              <w:rPr>
                <w:rFonts w:cs="Arial"/>
              </w:rPr>
            </w:pPr>
            <w:r w:rsidRPr="00357241">
              <w:rPr>
                <w:rFonts w:cs="Arial"/>
              </w:rPr>
              <w:t>2025:</w:t>
            </w:r>
            <w:r w:rsidR="008C47F0" w:rsidRPr="00357241">
              <w:rPr>
                <w:rFonts w:cs="Arial"/>
              </w:rPr>
              <w:t xml:space="preserve"> </w:t>
            </w:r>
            <w:r w:rsidR="008C47F0" w:rsidRPr="00357241">
              <w:rPr>
                <w:rFonts w:cs="Arial"/>
              </w:rPr>
              <w:tab/>
            </w:r>
            <w:r w:rsidR="008C47F0" w:rsidRPr="00357241">
              <w:rPr>
                <w:rFonts w:cs="Arial"/>
              </w:rPr>
              <w:tab/>
            </w:r>
            <w:r w:rsidR="008C47F0" w:rsidRPr="00357241">
              <w:rPr>
                <w:rFonts w:cs="Arial"/>
              </w:rPr>
              <w:tab/>
            </w:r>
            <w:r w:rsidR="00F46632" w:rsidRPr="00357241">
              <w:rPr>
                <w:rFonts w:cs="Arial"/>
              </w:rPr>
              <w:t xml:space="preserve">  </w:t>
            </w:r>
            <w:r w:rsidR="008C47F0" w:rsidRPr="00357241">
              <w:rPr>
                <w:rFonts w:cs="Arial"/>
              </w:rPr>
              <w:t xml:space="preserve"> </w:t>
            </w:r>
            <w:r w:rsidR="00ED6426" w:rsidRPr="00357241">
              <w:rPr>
                <w:rFonts w:cs="Arial"/>
              </w:rPr>
              <w:t>2</w:t>
            </w:r>
            <w:r w:rsidR="008C47F0" w:rsidRPr="00357241">
              <w:rPr>
                <w:rFonts w:cs="Arial"/>
              </w:rPr>
              <w:t>.</w:t>
            </w:r>
            <w:r w:rsidR="009712CA" w:rsidRPr="00357241">
              <w:rPr>
                <w:rFonts w:cs="Arial"/>
              </w:rPr>
              <w:t>590</w:t>
            </w:r>
            <w:r w:rsidR="0035787D" w:rsidRPr="00357241">
              <w:rPr>
                <w:rFonts w:cs="Arial"/>
              </w:rPr>
              <w:t>.</w:t>
            </w:r>
            <w:r w:rsidR="009712CA" w:rsidRPr="00357241">
              <w:rPr>
                <w:rFonts w:cs="Arial"/>
              </w:rPr>
              <w:t>0</w:t>
            </w:r>
            <w:r w:rsidR="008C47F0" w:rsidRPr="00357241">
              <w:rPr>
                <w:rFonts w:cs="Arial"/>
              </w:rPr>
              <w:t>00</w:t>
            </w:r>
            <w:r w:rsidR="00052DB7" w:rsidRPr="00357241">
              <w:rPr>
                <w:rFonts w:cs="Arial"/>
              </w:rPr>
              <w:t xml:space="preserve">,00 </w:t>
            </w:r>
            <w:r w:rsidR="00FF0DAE" w:rsidRPr="00357241">
              <w:rPr>
                <w:rFonts w:cs="Arial"/>
              </w:rPr>
              <w:t>€</w:t>
            </w:r>
          </w:p>
          <w:p w14:paraId="2CD692FD" w14:textId="5E8BF19E" w:rsidR="002E62FB" w:rsidRPr="0035787D" w:rsidRDefault="002E62FB" w:rsidP="008C47F0">
            <w:pPr>
              <w:rPr>
                <w:rFonts w:cs="Arial"/>
                <w:u w:val="single"/>
              </w:rPr>
            </w:pPr>
            <w:r w:rsidRPr="00357241">
              <w:rPr>
                <w:rFonts w:cs="Arial"/>
                <w:u w:val="single"/>
              </w:rPr>
              <w:t>2026:</w:t>
            </w:r>
            <w:r w:rsidR="008C47F0" w:rsidRPr="00357241">
              <w:rPr>
                <w:rFonts w:cs="Arial"/>
                <w:u w:val="single"/>
              </w:rPr>
              <w:t xml:space="preserve"> </w:t>
            </w:r>
            <w:r w:rsidR="008C47F0" w:rsidRPr="00357241">
              <w:rPr>
                <w:rFonts w:cs="Arial"/>
                <w:u w:val="single"/>
              </w:rPr>
              <w:tab/>
            </w:r>
            <w:r w:rsidR="008C47F0" w:rsidRPr="00357241">
              <w:rPr>
                <w:rFonts w:cs="Arial"/>
                <w:u w:val="single"/>
              </w:rPr>
              <w:tab/>
            </w:r>
            <w:r w:rsidR="008C47F0" w:rsidRPr="00357241">
              <w:rPr>
                <w:rFonts w:cs="Arial"/>
                <w:u w:val="single"/>
              </w:rPr>
              <w:tab/>
              <w:t xml:space="preserve"> </w:t>
            </w:r>
            <w:r w:rsidR="00FF0DAE" w:rsidRPr="00357241">
              <w:rPr>
                <w:rFonts w:cs="Arial"/>
                <w:u w:val="single"/>
              </w:rPr>
              <w:t xml:space="preserve">  </w:t>
            </w:r>
            <w:r w:rsidR="00ED6426" w:rsidRPr="00357241">
              <w:rPr>
                <w:rFonts w:cs="Arial"/>
                <w:u w:val="single"/>
              </w:rPr>
              <w:t>9</w:t>
            </w:r>
            <w:r w:rsidR="008C47F0" w:rsidRPr="00357241">
              <w:rPr>
                <w:rFonts w:cs="Arial"/>
                <w:u w:val="single"/>
              </w:rPr>
              <w:t>.</w:t>
            </w:r>
            <w:r w:rsidR="00ED6426" w:rsidRPr="00357241">
              <w:rPr>
                <w:rFonts w:cs="Arial"/>
                <w:u w:val="single"/>
              </w:rPr>
              <w:t>7</w:t>
            </w:r>
            <w:r w:rsidR="009712CA" w:rsidRPr="00357241">
              <w:rPr>
                <w:rFonts w:cs="Arial"/>
                <w:u w:val="single"/>
              </w:rPr>
              <w:t>7</w:t>
            </w:r>
            <w:r w:rsidR="00ED6426" w:rsidRPr="00357241">
              <w:rPr>
                <w:rFonts w:cs="Arial"/>
                <w:u w:val="single"/>
              </w:rPr>
              <w:t>0</w:t>
            </w:r>
            <w:r w:rsidR="0035787D" w:rsidRPr="00357241">
              <w:rPr>
                <w:rFonts w:cs="Arial"/>
                <w:u w:val="single"/>
              </w:rPr>
              <w:t>.</w:t>
            </w:r>
            <w:r w:rsidR="00ED6426" w:rsidRPr="00357241">
              <w:rPr>
                <w:rFonts w:cs="Arial"/>
                <w:u w:val="single"/>
              </w:rPr>
              <w:t>0</w:t>
            </w:r>
            <w:r w:rsidR="008C47F0" w:rsidRPr="00357241">
              <w:rPr>
                <w:rFonts w:cs="Arial"/>
                <w:u w:val="single"/>
              </w:rPr>
              <w:t>00,00 €</w:t>
            </w:r>
          </w:p>
          <w:p w14:paraId="334C4B94" w14:textId="1B41C748" w:rsidR="0082260F" w:rsidRPr="0082260F" w:rsidRDefault="0082260F" w:rsidP="00BC21FD">
            <w:pPr>
              <w:rPr>
                <w:rFonts w:cs="Arial"/>
                <w:b/>
                <w:u w:val="single"/>
              </w:rPr>
            </w:pPr>
            <w:r w:rsidRPr="0035787D">
              <w:rPr>
                <w:rFonts w:cs="Arial"/>
                <w:u w:val="single"/>
              </w:rPr>
              <w:tab/>
            </w:r>
            <w:r w:rsidRPr="0035787D">
              <w:rPr>
                <w:rFonts w:cs="Arial"/>
                <w:u w:val="single"/>
              </w:rPr>
              <w:tab/>
            </w:r>
            <w:r w:rsidRPr="0035787D">
              <w:rPr>
                <w:rFonts w:cs="Arial"/>
                <w:u w:val="single"/>
              </w:rPr>
              <w:tab/>
            </w:r>
            <w:r w:rsidRPr="0035787D">
              <w:rPr>
                <w:rFonts w:cs="Arial"/>
                <w:b/>
                <w:u w:val="single"/>
              </w:rPr>
              <w:t xml:space="preserve"> 1</w:t>
            </w:r>
            <w:r w:rsidR="00BC21FD">
              <w:rPr>
                <w:rFonts w:cs="Arial"/>
                <w:b/>
                <w:u w:val="single"/>
              </w:rPr>
              <w:t>3</w:t>
            </w:r>
            <w:r w:rsidRPr="0035787D">
              <w:rPr>
                <w:rFonts w:cs="Arial"/>
                <w:b/>
                <w:u w:val="single"/>
              </w:rPr>
              <w:t>.</w:t>
            </w:r>
            <w:r w:rsidR="00BC21FD">
              <w:rPr>
                <w:rFonts w:cs="Arial"/>
                <w:b/>
                <w:u w:val="single"/>
              </w:rPr>
              <w:t>00</w:t>
            </w:r>
            <w:r w:rsidRPr="0035787D">
              <w:rPr>
                <w:rFonts w:cs="Arial"/>
                <w:b/>
                <w:u w:val="single"/>
              </w:rPr>
              <w:t>0.000,00 €</w:t>
            </w:r>
          </w:p>
        </w:tc>
      </w:tr>
    </w:tbl>
    <w:p w14:paraId="10A3A26C" w14:textId="33E03DB8" w:rsidR="003F661F" w:rsidRDefault="003F661F" w:rsidP="006007FB">
      <w:pPr>
        <w:snapToGrid w:val="0"/>
        <w:spacing w:after="60"/>
        <w:jc w:val="both"/>
        <w:rPr>
          <w:rFonts w:cs="Arial"/>
        </w:rPr>
      </w:pPr>
    </w:p>
    <w:p w14:paraId="1AE84663" w14:textId="683A2EE2" w:rsidR="000715B1" w:rsidRDefault="000715B1">
      <w:pPr>
        <w:spacing w:line="259" w:lineRule="auto"/>
        <w:rPr>
          <w:rFonts w:cs="Arial"/>
        </w:rPr>
      </w:pPr>
      <w:r>
        <w:rPr>
          <w:rFonts w:cs="Arial"/>
        </w:rPr>
        <w:br w:type="page"/>
      </w:r>
    </w:p>
    <w:p w14:paraId="4E954B4D" w14:textId="246C9A5C" w:rsidR="003F661F" w:rsidRDefault="003F661F" w:rsidP="003F661F">
      <w:pPr>
        <w:pStyle w:val="Titolo2"/>
        <w:numPr>
          <w:ilvl w:val="0"/>
          <w:numId w:val="0"/>
        </w:numPr>
      </w:pPr>
      <w:r w:rsidRPr="003F661F">
        <w:lastRenderedPageBreak/>
        <w:t>Istruzioni per la compilazione</w:t>
      </w:r>
    </w:p>
    <w:p w14:paraId="756A721E" w14:textId="77777777" w:rsidR="003F661F" w:rsidRPr="003F661F" w:rsidRDefault="003F661F" w:rsidP="003F661F"/>
    <w:p w14:paraId="5076B864" w14:textId="7D4898D6" w:rsidR="003F661F" w:rsidRDefault="003F661F" w:rsidP="003F661F">
      <w:pPr>
        <w:spacing w:after="240" w:line="312" w:lineRule="auto"/>
        <w:jc w:val="both"/>
        <w:rPr>
          <w:rFonts w:cs="Arial"/>
        </w:rPr>
      </w:pPr>
      <w:r w:rsidRPr="0094454E">
        <w:rPr>
          <w:rFonts w:cs="Arial"/>
          <w:color w:val="4472C4"/>
          <w:vertAlign w:val="superscript"/>
        </w:rPr>
        <w:t>1</w:t>
      </w:r>
      <w:r w:rsidRPr="003F661F">
        <w:rPr>
          <w:rFonts w:cs="Arial"/>
          <w:vertAlign w:val="superscript"/>
        </w:rPr>
        <w:t xml:space="preserve"> </w:t>
      </w:r>
      <w:r w:rsidRPr="003F661F">
        <w:rPr>
          <w:rFonts w:cs="Arial"/>
        </w:rPr>
        <w:t>Indicare se si tratta di opera pubblica o di acquisto di beni e servizi.</w:t>
      </w:r>
    </w:p>
    <w:p w14:paraId="651C3530" w14:textId="4BDC8CB7" w:rsidR="00721BAD" w:rsidRDefault="00721BAD" w:rsidP="003F661F">
      <w:pPr>
        <w:spacing w:after="240" w:line="312" w:lineRule="auto"/>
        <w:jc w:val="both"/>
        <w:rPr>
          <w:rFonts w:cs="Arial"/>
        </w:rPr>
      </w:pPr>
      <w:r w:rsidRPr="003F0B70">
        <w:rPr>
          <w:rFonts w:cs="Arial"/>
          <w:color w:val="4472C4"/>
          <w:vertAlign w:val="superscript"/>
        </w:rPr>
        <w:t>2</w:t>
      </w:r>
      <w:r>
        <w:rPr>
          <w:rFonts w:cs="Arial"/>
        </w:rPr>
        <w:t xml:space="preserve"> Indicare sia l’Obiettivo Specifico che l’azione </w:t>
      </w:r>
      <w:r w:rsidRPr="003F661F">
        <w:rPr>
          <w:rFonts w:cs="Arial"/>
        </w:rPr>
        <w:t>su cui si richiede di ammettere a finanziamento l’operazione</w:t>
      </w:r>
    </w:p>
    <w:p w14:paraId="670F1C9F" w14:textId="48AFE705" w:rsidR="00721BAD" w:rsidRDefault="00721BAD" w:rsidP="003F661F">
      <w:pPr>
        <w:spacing w:after="240" w:line="312" w:lineRule="auto"/>
        <w:jc w:val="both"/>
        <w:rPr>
          <w:rFonts w:cs="Arial"/>
        </w:rPr>
      </w:pPr>
      <w:r w:rsidRPr="003F0B70">
        <w:rPr>
          <w:rFonts w:cs="Arial"/>
          <w:color w:val="4472C4"/>
          <w:vertAlign w:val="superscript"/>
        </w:rPr>
        <w:t>3</w:t>
      </w:r>
      <w:r>
        <w:rPr>
          <w:rFonts w:cs="Arial"/>
        </w:rPr>
        <w:t xml:space="preserve"> Descrivere l’operazione che si intende finanziare evidenziando la coerenza rispetto al</w:t>
      </w:r>
      <w:r w:rsidR="003F0B70">
        <w:rPr>
          <w:rFonts w:cs="Arial"/>
        </w:rPr>
        <w:t xml:space="preserve"> PR, e in modo particolare con l’</w:t>
      </w:r>
      <w:r w:rsidR="005207F8">
        <w:rPr>
          <w:rFonts w:cs="Arial"/>
        </w:rPr>
        <w:t>Obiettivo</w:t>
      </w:r>
      <w:r w:rsidR="003F0B70">
        <w:rPr>
          <w:rFonts w:cs="Arial"/>
        </w:rPr>
        <w:t xml:space="preserve"> specifico e l’Azione</w:t>
      </w:r>
    </w:p>
    <w:p w14:paraId="758CB1FC" w14:textId="768BB5CE" w:rsidR="003F661F" w:rsidRPr="003F661F" w:rsidRDefault="003F0B70" w:rsidP="003F661F">
      <w:pPr>
        <w:spacing w:after="240" w:line="312" w:lineRule="auto"/>
        <w:jc w:val="both"/>
        <w:rPr>
          <w:rFonts w:cs="Arial"/>
        </w:rPr>
      </w:pPr>
      <w:r w:rsidRPr="003F0B70">
        <w:rPr>
          <w:rFonts w:cs="Arial"/>
          <w:color w:val="4472C4"/>
          <w:vertAlign w:val="superscript"/>
        </w:rPr>
        <w:t>4</w:t>
      </w:r>
      <w:r w:rsidR="003F661F" w:rsidRPr="003F661F">
        <w:rPr>
          <w:rFonts w:cs="Arial"/>
        </w:rPr>
        <w:t xml:space="preserve"> Indicare sia la fonte di finanziamento che l’importo</w:t>
      </w:r>
    </w:p>
    <w:p w14:paraId="319512B3" w14:textId="0ED0C955" w:rsidR="003F661F" w:rsidRPr="003F661F" w:rsidRDefault="003F0B70" w:rsidP="003F661F">
      <w:pPr>
        <w:spacing w:after="240" w:line="312" w:lineRule="auto"/>
        <w:jc w:val="both"/>
        <w:rPr>
          <w:rFonts w:cs="Arial"/>
        </w:rPr>
      </w:pPr>
      <w:r w:rsidRPr="003F0B70">
        <w:rPr>
          <w:rFonts w:cs="Arial"/>
          <w:color w:val="4472C4"/>
          <w:vertAlign w:val="superscript"/>
        </w:rPr>
        <w:t>5</w:t>
      </w:r>
      <w:r w:rsidR="003F661F" w:rsidRPr="003F661F">
        <w:rPr>
          <w:rFonts w:cs="Arial"/>
        </w:rPr>
        <w:t xml:space="preserve"> Dettagliare le voci di spesa dell’ope</w:t>
      </w:r>
      <w:r>
        <w:rPr>
          <w:rFonts w:cs="Arial"/>
        </w:rPr>
        <w:t>razione e l’importo di ciascuna</w:t>
      </w:r>
      <w:r w:rsidR="003F661F" w:rsidRPr="003F661F">
        <w:rPr>
          <w:rFonts w:cs="Arial"/>
        </w:rPr>
        <w:t xml:space="preserve"> </w:t>
      </w:r>
    </w:p>
    <w:p w14:paraId="3EFB2422" w14:textId="36595FA0" w:rsidR="003F661F" w:rsidRPr="003F661F" w:rsidRDefault="003F0B70" w:rsidP="003F661F">
      <w:pPr>
        <w:pStyle w:val="Default"/>
        <w:spacing w:after="240" w:line="312" w:lineRule="auto"/>
        <w:jc w:val="both"/>
        <w:rPr>
          <w:rFonts w:ascii="Arial" w:hAnsi="Arial" w:cs="Arial"/>
          <w:color w:val="auto"/>
          <w:sz w:val="22"/>
          <w:szCs w:val="22"/>
        </w:rPr>
      </w:pPr>
      <w:r w:rsidRPr="003F0B70">
        <w:rPr>
          <w:rFonts w:ascii="Arial" w:hAnsi="Arial" w:cs="Arial"/>
          <w:color w:val="4472C4"/>
          <w:sz w:val="22"/>
          <w:szCs w:val="22"/>
          <w:vertAlign w:val="superscript"/>
        </w:rPr>
        <w:t>6</w:t>
      </w:r>
      <w:r w:rsidR="003F661F" w:rsidRPr="003F661F">
        <w:rPr>
          <w:rFonts w:ascii="Arial" w:hAnsi="Arial" w:cs="Arial"/>
          <w:sz w:val="22"/>
          <w:szCs w:val="22"/>
        </w:rPr>
        <w:t xml:space="preserve"> </w:t>
      </w:r>
      <w:r w:rsidR="003F661F" w:rsidRPr="003F661F">
        <w:rPr>
          <w:rFonts w:ascii="Arial" w:hAnsi="Arial" w:cs="Arial"/>
          <w:color w:val="auto"/>
          <w:sz w:val="22"/>
          <w:szCs w:val="22"/>
        </w:rPr>
        <w:t>Illustrare il rispetto dei criteri di ammissibilità previsti per l’azione e nella parte generale del documento “Metodologia e Criteri di Selezione delle Operazioni” approvato dal Comitato di Sorveglianza</w:t>
      </w:r>
    </w:p>
    <w:p w14:paraId="43A614A7" w14:textId="407A7EA5" w:rsidR="003F661F" w:rsidRPr="003F661F" w:rsidRDefault="003F0B70" w:rsidP="003F661F">
      <w:pPr>
        <w:pStyle w:val="Default"/>
        <w:spacing w:after="240" w:line="312" w:lineRule="auto"/>
        <w:jc w:val="both"/>
        <w:rPr>
          <w:rFonts w:ascii="Arial" w:hAnsi="Arial" w:cs="Arial"/>
          <w:color w:val="auto"/>
          <w:sz w:val="22"/>
          <w:szCs w:val="22"/>
        </w:rPr>
      </w:pPr>
      <w:r w:rsidRPr="003F0B70">
        <w:rPr>
          <w:rFonts w:ascii="Arial" w:hAnsi="Arial" w:cs="Arial"/>
          <w:color w:val="4472C4"/>
          <w:sz w:val="22"/>
          <w:szCs w:val="22"/>
          <w:vertAlign w:val="superscript"/>
        </w:rPr>
        <w:t>7</w:t>
      </w:r>
      <w:r w:rsidR="003F661F" w:rsidRPr="003F661F">
        <w:rPr>
          <w:rFonts w:ascii="Arial" w:hAnsi="Arial" w:cs="Arial"/>
          <w:color w:val="auto"/>
          <w:sz w:val="22"/>
          <w:szCs w:val="22"/>
        </w:rPr>
        <w:t xml:space="preserve"> Illustrare il rispetto dei criteri di selezione previsti per l’azione nel documento “Metodologia e Criteri di Selezione delle Operazioni” approvato dal Comitato di Sorveglianza</w:t>
      </w:r>
    </w:p>
    <w:p w14:paraId="55731E83" w14:textId="1528AC53" w:rsidR="003F661F" w:rsidRPr="003F661F" w:rsidRDefault="003F0B70" w:rsidP="003F661F">
      <w:pPr>
        <w:pStyle w:val="Default"/>
        <w:spacing w:after="240" w:line="312" w:lineRule="auto"/>
        <w:jc w:val="both"/>
        <w:rPr>
          <w:rFonts w:ascii="Arial" w:hAnsi="Arial" w:cs="Arial"/>
          <w:color w:val="auto"/>
          <w:sz w:val="22"/>
          <w:szCs w:val="22"/>
        </w:rPr>
      </w:pPr>
      <w:r w:rsidRPr="003F0B70">
        <w:rPr>
          <w:rFonts w:ascii="Arial" w:hAnsi="Arial" w:cs="Arial"/>
          <w:color w:val="4472C4"/>
          <w:sz w:val="22"/>
          <w:szCs w:val="22"/>
          <w:vertAlign w:val="superscript"/>
        </w:rPr>
        <w:t>8</w:t>
      </w:r>
      <w:r w:rsidR="003F661F" w:rsidRPr="003F661F">
        <w:rPr>
          <w:rFonts w:ascii="Arial" w:hAnsi="Arial" w:cs="Arial"/>
          <w:color w:val="auto"/>
          <w:sz w:val="22"/>
          <w:szCs w:val="22"/>
        </w:rPr>
        <w:t xml:space="preserve"> Illustrare il rispetto dei criteri di </w:t>
      </w:r>
      <w:proofErr w:type="spellStart"/>
      <w:r w:rsidR="003F661F" w:rsidRPr="003F661F">
        <w:rPr>
          <w:rFonts w:ascii="Arial" w:hAnsi="Arial" w:cs="Arial"/>
          <w:color w:val="auto"/>
          <w:sz w:val="22"/>
          <w:szCs w:val="22"/>
        </w:rPr>
        <w:t>premialità</w:t>
      </w:r>
      <w:proofErr w:type="spellEnd"/>
      <w:r w:rsidR="003F661F" w:rsidRPr="003F661F">
        <w:rPr>
          <w:rFonts w:ascii="Arial" w:hAnsi="Arial" w:cs="Arial"/>
          <w:color w:val="auto"/>
          <w:sz w:val="22"/>
          <w:szCs w:val="22"/>
        </w:rPr>
        <w:t xml:space="preserve"> previsti per l’azione nel documento “Metodologia e Criteri di Selezione delle Operazioni” approvato dal Comitato di Sorveglianza</w:t>
      </w:r>
    </w:p>
    <w:p w14:paraId="3C666B3F" w14:textId="387F62D2" w:rsidR="003F661F" w:rsidRPr="003F661F" w:rsidRDefault="003F0B70" w:rsidP="003F661F">
      <w:pPr>
        <w:pStyle w:val="Default"/>
        <w:spacing w:after="240" w:line="312" w:lineRule="auto"/>
        <w:jc w:val="both"/>
        <w:rPr>
          <w:rFonts w:ascii="Arial" w:hAnsi="Arial" w:cs="Arial"/>
          <w:color w:val="auto"/>
          <w:sz w:val="22"/>
          <w:szCs w:val="22"/>
        </w:rPr>
      </w:pPr>
      <w:r w:rsidRPr="003F0B70">
        <w:rPr>
          <w:rFonts w:ascii="Arial" w:hAnsi="Arial" w:cs="Arial"/>
          <w:color w:val="4472C4"/>
          <w:sz w:val="22"/>
          <w:szCs w:val="22"/>
          <w:vertAlign w:val="superscript"/>
        </w:rPr>
        <w:t>9</w:t>
      </w:r>
      <w:r w:rsidR="003F661F" w:rsidRPr="003F661F">
        <w:rPr>
          <w:rFonts w:ascii="Arial" w:hAnsi="Arial" w:cs="Arial"/>
          <w:color w:val="auto"/>
          <w:sz w:val="22"/>
          <w:szCs w:val="22"/>
        </w:rPr>
        <w:t xml:space="preserve"> Indicare se l’azione è diretta a tutto il territorio regionale oppure solo a specifiche aree</w:t>
      </w:r>
      <w:r>
        <w:rPr>
          <w:rFonts w:ascii="Arial" w:hAnsi="Arial" w:cs="Arial"/>
          <w:color w:val="auto"/>
          <w:sz w:val="22"/>
          <w:szCs w:val="22"/>
        </w:rPr>
        <w:t xml:space="preserve"> e, in quest’ultimo caso,</w:t>
      </w:r>
      <w:r w:rsidR="003F661F" w:rsidRPr="003F661F">
        <w:rPr>
          <w:rFonts w:ascii="Arial" w:hAnsi="Arial" w:cs="Arial"/>
          <w:color w:val="auto"/>
          <w:sz w:val="22"/>
          <w:szCs w:val="22"/>
        </w:rPr>
        <w:t xml:space="preserve"> </w:t>
      </w:r>
      <w:r>
        <w:rPr>
          <w:rFonts w:ascii="Arial" w:hAnsi="Arial" w:cs="Arial"/>
          <w:color w:val="auto"/>
          <w:sz w:val="22"/>
          <w:szCs w:val="22"/>
        </w:rPr>
        <w:t>indicare quali</w:t>
      </w:r>
    </w:p>
    <w:p w14:paraId="402D19B1" w14:textId="6B64586F" w:rsidR="003F661F" w:rsidRPr="003F661F" w:rsidRDefault="003F0B70" w:rsidP="003F661F">
      <w:pPr>
        <w:pStyle w:val="Default"/>
        <w:spacing w:after="240" w:line="312" w:lineRule="auto"/>
        <w:jc w:val="both"/>
        <w:rPr>
          <w:rFonts w:ascii="Arial" w:hAnsi="Arial" w:cs="Arial"/>
          <w:color w:val="auto"/>
          <w:sz w:val="22"/>
          <w:szCs w:val="22"/>
        </w:rPr>
      </w:pPr>
      <w:r w:rsidRPr="003F0B70">
        <w:rPr>
          <w:rFonts w:ascii="Arial" w:hAnsi="Arial" w:cs="Arial"/>
          <w:color w:val="4472C4"/>
          <w:sz w:val="22"/>
          <w:szCs w:val="22"/>
          <w:vertAlign w:val="superscript"/>
        </w:rPr>
        <w:t>10</w:t>
      </w:r>
      <w:r w:rsidR="003F661F" w:rsidRPr="003F661F">
        <w:rPr>
          <w:rFonts w:ascii="Arial" w:hAnsi="Arial" w:cs="Arial"/>
          <w:color w:val="auto"/>
          <w:sz w:val="22"/>
          <w:szCs w:val="22"/>
        </w:rPr>
        <w:t xml:space="preserve"> Fare riferimento agli indicatori di output previsti nella tabella 2 </w:t>
      </w:r>
      <w:r>
        <w:rPr>
          <w:rFonts w:ascii="Arial" w:hAnsi="Arial" w:cs="Arial"/>
          <w:color w:val="auto"/>
          <w:sz w:val="22"/>
          <w:szCs w:val="22"/>
        </w:rPr>
        <w:t xml:space="preserve">del PR per </w:t>
      </w:r>
      <w:r w:rsidR="003F661F" w:rsidRPr="003F661F">
        <w:rPr>
          <w:rFonts w:ascii="Arial" w:hAnsi="Arial" w:cs="Arial"/>
          <w:color w:val="auto"/>
          <w:sz w:val="22"/>
          <w:szCs w:val="22"/>
        </w:rPr>
        <w:t xml:space="preserve">l’Obiettivo Specifico su cui si richiede di ammettere a finanziamento l’operazione e alla Nota Metodologica </w:t>
      </w:r>
      <w:r w:rsidR="003F661F" w:rsidRPr="003F661F">
        <w:rPr>
          <w:rFonts w:ascii="Arial" w:hAnsi="Arial" w:cs="Arial"/>
          <w:sz w:val="22"/>
          <w:szCs w:val="22"/>
        </w:rPr>
        <w:t>ex art. 17 del Reg. (UE) n. 1060/2021</w:t>
      </w:r>
    </w:p>
    <w:p w14:paraId="1D3F71EC" w14:textId="6D1A6398" w:rsidR="003F661F" w:rsidRPr="003F661F" w:rsidRDefault="003F0B70" w:rsidP="003F661F">
      <w:pPr>
        <w:pStyle w:val="Default"/>
        <w:spacing w:after="240" w:line="312" w:lineRule="auto"/>
        <w:jc w:val="both"/>
        <w:rPr>
          <w:rFonts w:ascii="Arial" w:hAnsi="Arial" w:cs="Arial"/>
          <w:color w:val="auto"/>
          <w:sz w:val="22"/>
          <w:szCs w:val="22"/>
        </w:rPr>
      </w:pPr>
      <w:r w:rsidRPr="003F0B70">
        <w:rPr>
          <w:rFonts w:ascii="Arial" w:hAnsi="Arial" w:cs="Arial"/>
          <w:color w:val="4472C4"/>
          <w:sz w:val="22"/>
          <w:szCs w:val="22"/>
          <w:vertAlign w:val="superscript"/>
        </w:rPr>
        <w:t>11</w:t>
      </w:r>
      <w:r w:rsidR="003F661F" w:rsidRPr="003F661F">
        <w:rPr>
          <w:rFonts w:ascii="Arial" w:hAnsi="Arial" w:cs="Arial"/>
          <w:color w:val="auto"/>
          <w:sz w:val="22"/>
          <w:szCs w:val="22"/>
        </w:rPr>
        <w:t xml:space="preserve"> Fare riferimento agli indicatori di risultato previsti nella tabella 3 </w:t>
      </w:r>
      <w:r>
        <w:rPr>
          <w:rFonts w:ascii="Arial" w:hAnsi="Arial" w:cs="Arial"/>
          <w:color w:val="auto"/>
          <w:sz w:val="22"/>
          <w:szCs w:val="22"/>
        </w:rPr>
        <w:t xml:space="preserve">del PR per </w:t>
      </w:r>
      <w:r w:rsidR="003F661F" w:rsidRPr="003F661F">
        <w:rPr>
          <w:rFonts w:ascii="Arial" w:hAnsi="Arial" w:cs="Arial"/>
          <w:color w:val="auto"/>
          <w:sz w:val="22"/>
          <w:szCs w:val="22"/>
        </w:rPr>
        <w:t>l’Obiettivo Specifico su cui si richiede di ammettere a finanziamento l’operazione</w:t>
      </w:r>
      <w:r w:rsidR="003F661F" w:rsidRPr="003F661F">
        <w:rPr>
          <w:rFonts w:ascii="Arial" w:hAnsi="Arial" w:cs="Arial"/>
        </w:rPr>
        <w:t xml:space="preserve"> </w:t>
      </w:r>
      <w:r w:rsidR="003F661F" w:rsidRPr="003F661F">
        <w:rPr>
          <w:rFonts w:ascii="Arial" w:hAnsi="Arial" w:cs="Arial"/>
          <w:color w:val="auto"/>
          <w:sz w:val="22"/>
          <w:szCs w:val="22"/>
        </w:rPr>
        <w:t xml:space="preserve">e alla Nota Metodologica </w:t>
      </w:r>
      <w:r w:rsidR="003F661F" w:rsidRPr="003F661F">
        <w:rPr>
          <w:rFonts w:ascii="Arial" w:hAnsi="Arial" w:cs="Arial"/>
          <w:sz w:val="22"/>
          <w:szCs w:val="22"/>
        </w:rPr>
        <w:t>ex art. 17 del Reg. (UE) n. 1060/2021</w:t>
      </w:r>
    </w:p>
    <w:p w14:paraId="26021D50" w14:textId="3128F80E" w:rsidR="003F661F" w:rsidRPr="003F661F" w:rsidRDefault="003F0B70" w:rsidP="003F661F">
      <w:pPr>
        <w:pStyle w:val="Default"/>
        <w:spacing w:after="240" w:line="312" w:lineRule="auto"/>
        <w:jc w:val="both"/>
        <w:rPr>
          <w:rFonts w:ascii="Arial" w:hAnsi="Arial" w:cs="Arial"/>
          <w:color w:val="auto"/>
          <w:sz w:val="22"/>
          <w:szCs w:val="22"/>
        </w:rPr>
      </w:pPr>
      <w:r w:rsidRPr="003F0B70">
        <w:rPr>
          <w:rFonts w:ascii="Arial" w:hAnsi="Arial" w:cs="Arial"/>
          <w:color w:val="4472C4"/>
          <w:sz w:val="22"/>
          <w:szCs w:val="22"/>
          <w:vertAlign w:val="superscript"/>
        </w:rPr>
        <w:t>12</w:t>
      </w:r>
      <w:r w:rsidR="003F661F" w:rsidRPr="003F661F">
        <w:rPr>
          <w:rFonts w:ascii="Arial" w:hAnsi="Arial" w:cs="Arial"/>
          <w:color w:val="auto"/>
          <w:sz w:val="22"/>
          <w:szCs w:val="22"/>
        </w:rPr>
        <w:t xml:space="preserve"> Fare riferimento ai Settori di Intervento previsti nella tabella 4 </w:t>
      </w:r>
      <w:r>
        <w:rPr>
          <w:rFonts w:ascii="Arial" w:hAnsi="Arial" w:cs="Arial"/>
          <w:color w:val="auto"/>
          <w:sz w:val="22"/>
          <w:szCs w:val="22"/>
        </w:rPr>
        <w:t xml:space="preserve">del PR per </w:t>
      </w:r>
      <w:r w:rsidR="003F661F" w:rsidRPr="003F661F">
        <w:rPr>
          <w:rFonts w:ascii="Arial" w:hAnsi="Arial" w:cs="Arial"/>
          <w:color w:val="auto"/>
          <w:sz w:val="22"/>
          <w:szCs w:val="22"/>
        </w:rPr>
        <w:t>l’Obiettivo Specifico su cui si richiede di ammettere a finanziamento l’operazione</w:t>
      </w:r>
    </w:p>
    <w:p w14:paraId="3A2B50D7" w14:textId="754A6F37" w:rsidR="003F661F" w:rsidRPr="003F661F" w:rsidRDefault="003F0B70" w:rsidP="003F661F">
      <w:pPr>
        <w:pStyle w:val="Default"/>
        <w:spacing w:after="240" w:line="312" w:lineRule="auto"/>
        <w:jc w:val="both"/>
        <w:rPr>
          <w:rFonts w:ascii="Arial" w:hAnsi="Arial" w:cs="Arial"/>
          <w:color w:val="auto"/>
          <w:sz w:val="22"/>
          <w:szCs w:val="22"/>
        </w:rPr>
      </w:pPr>
      <w:r w:rsidRPr="003F0B70">
        <w:rPr>
          <w:rFonts w:ascii="Arial" w:hAnsi="Arial" w:cs="Arial"/>
          <w:color w:val="4472C4"/>
          <w:sz w:val="22"/>
          <w:szCs w:val="22"/>
          <w:vertAlign w:val="superscript"/>
        </w:rPr>
        <w:t>13</w:t>
      </w:r>
      <w:r w:rsidR="003F661F" w:rsidRPr="003F661F">
        <w:rPr>
          <w:rFonts w:ascii="Arial" w:hAnsi="Arial" w:cs="Arial"/>
          <w:color w:val="auto"/>
          <w:sz w:val="22"/>
          <w:szCs w:val="22"/>
        </w:rPr>
        <w:t xml:space="preserve"> Fare riferimento alle Forme di Finanziamento previste nella tabella 5 </w:t>
      </w:r>
      <w:r>
        <w:rPr>
          <w:rFonts w:ascii="Arial" w:hAnsi="Arial" w:cs="Arial"/>
          <w:color w:val="auto"/>
          <w:sz w:val="22"/>
          <w:szCs w:val="22"/>
        </w:rPr>
        <w:t xml:space="preserve">del PR per </w:t>
      </w:r>
      <w:r w:rsidR="003F661F" w:rsidRPr="003F661F">
        <w:rPr>
          <w:rFonts w:ascii="Arial" w:hAnsi="Arial" w:cs="Arial"/>
          <w:color w:val="auto"/>
          <w:sz w:val="22"/>
          <w:szCs w:val="22"/>
        </w:rPr>
        <w:t>l’Obiettivo Specifico su cui si richiede di ammettere a finanziamento l’operazione</w:t>
      </w:r>
    </w:p>
    <w:sectPr w:rsidR="003F661F" w:rsidRPr="003F661F" w:rsidSect="007915E3">
      <w:headerReference w:type="default" r:id="rId8"/>
      <w:footerReference w:type="default" r:id="rId9"/>
      <w:headerReference w:type="first" r:id="rId10"/>
      <w:pgSz w:w="11901" w:h="16817"/>
      <w:pgMar w:top="2269" w:right="1134" w:bottom="851"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72489" w14:textId="77777777" w:rsidR="00186A41" w:rsidRDefault="00186A41" w:rsidP="000F2F10">
      <w:pPr>
        <w:spacing w:after="0" w:line="240" w:lineRule="auto"/>
      </w:pPr>
      <w:r>
        <w:separator/>
      </w:r>
    </w:p>
  </w:endnote>
  <w:endnote w:type="continuationSeparator" w:id="0">
    <w:p w14:paraId="7C515A32" w14:textId="77777777" w:rsidR="00186A41" w:rsidRDefault="00186A41" w:rsidP="000F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000000002b4ea1e3">
    <w:altName w:val="Malgun Gothic Semilight"/>
    <w:panose1 w:val="00000000000000000000"/>
    <w:charset w:val="00"/>
    <w:family w:val="auto"/>
    <w:notTrueType/>
    <w:pitch w:val="default"/>
    <w:sig w:usb0="00000000" w:usb1="08080000"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66026" w14:textId="2A395373" w:rsidR="00506DA6" w:rsidRPr="00480A8F" w:rsidRDefault="009F3219" w:rsidP="00B01091">
    <w:pPr>
      <w:pStyle w:val="Pidipagina"/>
      <w:jc w:val="right"/>
      <w:rPr>
        <w:rStyle w:val="Numeropagina"/>
        <w:rFonts w:eastAsia="Times New Roman" w:cs="Arial"/>
        <w:noProof/>
        <w:color w:val="0070C0"/>
        <w:lang w:eastAsia="it-IT"/>
      </w:rPr>
    </w:pPr>
    <w:r>
      <w:rPr>
        <w:noProof/>
        <w:sz w:val="16"/>
        <w:szCs w:val="16"/>
        <w:lang w:eastAsia="it-IT"/>
      </w:rPr>
      <mc:AlternateContent>
        <mc:Choice Requires="wps">
          <w:drawing>
            <wp:anchor distT="0" distB="0" distL="114300" distR="114300" simplePos="0" relativeHeight="251662336" behindDoc="0" locked="0" layoutInCell="1" allowOverlap="1" wp14:anchorId="738D39A3" wp14:editId="3BF460B9">
              <wp:simplePos x="0" y="0"/>
              <wp:positionH relativeFrom="column">
                <wp:posOffset>40005</wp:posOffset>
              </wp:positionH>
              <wp:positionV relativeFrom="paragraph">
                <wp:posOffset>-29210</wp:posOffset>
              </wp:positionV>
              <wp:extent cx="3853815" cy="486410"/>
              <wp:effectExtent l="0" t="0" r="0" b="0"/>
              <wp:wrapNone/>
              <wp:docPr id="2" name="Casella di testo 2"/>
              <wp:cNvGraphicFramePr/>
              <a:graphic xmlns:a="http://schemas.openxmlformats.org/drawingml/2006/main">
                <a:graphicData uri="http://schemas.microsoft.com/office/word/2010/wordprocessingShape">
                  <wps:wsp>
                    <wps:cNvSpPr txBox="1"/>
                    <wps:spPr>
                      <a:xfrm>
                        <a:off x="0" y="0"/>
                        <a:ext cx="3853815" cy="486410"/>
                      </a:xfrm>
                      <a:prstGeom prst="rect">
                        <a:avLst/>
                      </a:prstGeom>
                      <a:solidFill>
                        <a:schemeClr val="lt1"/>
                      </a:solidFill>
                      <a:ln w="6350">
                        <a:noFill/>
                      </a:ln>
                    </wps:spPr>
                    <wps:txbx>
                      <w:txbxContent>
                        <w:p w14:paraId="1A7B16AA" w14:textId="74EA2547" w:rsidR="00B01091" w:rsidRDefault="009F3219" w:rsidP="009F3219">
                          <w:pPr>
                            <w:spacing w:after="120" w:line="240" w:lineRule="auto"/>
                          </w:pPr>
                          <w:r>
                            <w:rPr>
                              <w:rStyle w:val="Numeropagina"/>
                              <w:rFonts w:eastAsia="Times New Roman" w:cs="Arial"/>
                              <w:smallCaps/>
                              <w:noProof/>
                              <w:color w:val="0070C0"/>
                              <w:sz w:val="16"/>
                              <w:szCs w:val="16"/>
                              <w:lang w:eastAsia="it-IT"/>
                            </w:rPr>
                            <w:t>PR Basilicata Fesr Fse+ 2021-2027</w:t>
                          </w:r>
                          <w:r w:rsidR="00B01091">
                            <w:rPr>
                              <w:rStyle w:val="Numeropagina"/>
                              <w:rFonts w:eastAsia="Times New Roman" w:cs="Arial"/>
                              <w:noProof/>
                              <w:color w:val="0070C0"/>
                              <w:sz w:val="16"/>
                              <w:szCs w:val="16"/>
                              <w:lang w:eastAsia="it-IT"/>
                            </w:rPr>
                            <w:br/>
                          </w:r>
                          <w:r w:rsidR="003F661F" w:rsidRPr="00987321">
                            <w:rPr>
                              <w:rStyle w:val="Numeropagina"/>
                              <w:rFonts w:eastAsia="Times New Roman" w:cs="Arial"/>
                              <w:noProof/>
                              <w:color w:val="0070C0"/>
                              <w:sz w:val="16"/>
                              <w:szCs w:val="16"/>
                              <w:lang w:eastAsia="it-IT"/>
                            </w:rPr>
                            <w:t>Scheda operazione</w:t>
                          </w:r>
                          <w:r w:rsidR="003C2637" w:rsidRPr="00987321">
                            <w:rPr>
                              <w:rStyle w:val="Numeropagina"/>
                              <w:rFonts w:eastAsia="Times New Roman" w:cs="Arial"/>
                              <w:noProof/>
                              <w:color w:val="0070C0"/>
                              <w:sz w:val="16"/>
                              <w:szCs w:val="16"/>
                              <w:lang w:eastAsia="it-IT"/>
                            </w:rPr>
                            <w:t xml:space="preserve"> - Evoluzione del Sistema di Monitoraggio di Protezione Civile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D39A3" id="_x0000_t202" coordsize="21600,21600" o:spt="202" path="m,l,21600r21600,l21600,xe">
              <v:stroke joinstyle="miter"/>
              <v:path gradientshapeok="t" o:connecttype="rect"/>
            </v:shapetype>
            <v:shape id="Casella di testo 2" o:spid="_x0000_s1026" type="#_x0000_t202" style="position:absolute;left:0;text-align:left;margin-left:3.15pt;margin-top:-2.3pt;width:303.45pt;height:3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" fillcolor="white [3201]" stroked="f" strokeweight=".5pt">
              <v:textbox>
                <w:txbxContent>
                  <w:p w14:paraId="1A7B16AA" w14:textId="74EA2547" w:rsidR="00B01091" w:rsidRDefault="009F3219" w:rsidP="009F3219">
                    <w:pPr>
                      <w:spacing w:after="120" w:line="240" w:lineRule="auto"/>
                    </w:pPr>
                    <w:r>
                      <w:rPr>
                        <w:rStyle w:val="Numeropagina"/>
                        <w:rFonts w:eastAsia="Times New Roman" w:cs="Arial"/>
                        <w:smallCaps/>
                        <w:noProof/>
                        <w:color w:val="0070C0"/>
                        <w:sz w:val="16"/>
                        <w:szCs w:val="16"/>
                        <w:lang w:eastAsia="it-IT"/>
                      </w:rPr>
                      <w:t>PR Basilicata Fesr Fse+ 2021-2027</w:t>
                    </w:r>
                    <w:r w:rsidR="00B01091">
                      <w:rPr>
                        <w:rStyle w:val="Numeropagina"/>
                        <w:rFonts w:eastAsia="Times New Roman" w:cs="Arial"/>
                        <w:noProof/>
                        <w:color w:val="0070C0"/>
                        <w:sz w:val="16"/>
                        <w:szCs w:val="16"/>
                        <w:lang w:eastAsia="it-IT"/>
                      </w:rPr>
                      <w:br/>
                    </w:r>
                    <w:r w:rsidR="003F661F" w:rsidRPr="00987321">
                      <w:rPr>
                        <w:rStyle w:val="Numeropagina"/>
                        <w:rFonts w:eastAsia="Times New Roman" w:cs="Arial"/>
                        <w:noProof/>
                        <w:color w:val="0070C0"/>
                        <w:sz w:val="16"/>
                        <w:szCs w:val="16"/>
                        <w:lang w:eastAsia="it-IT"/>
                      </w:rPr>
                      <w:t>Scheda operazione</w:t>
                    </w:r>
                    <w:r w:rsidR="003C2637" w:rsidRPr="00987321">
                      <w:rPr>
                        <w:rStyle w:val="Numeropagina"/>
                        <w:rFonts w:eastAsia="Times New Roman" w:cs="Arial"/>
                        <w:noProof/>
                        <w:color w:val="0070C0"/>
                        <w:sz w:val="16"/>
                        <w:szCs w:val="16"/>
                        <w:lang w:eastAsia="it-IT"/>
                      </w:rPr>
                      <w:t xml:space="preserve"> - Evoluzione del Sistema di Monitoraggio di Protezione Civile</w:t>
                    </w:r>
                  </w:p>
                </w:txbxContent>
              </v:textbox>
            </v:shape>
          </w:pict>
        </mc:Fallback>
      </mc:AlternateContent>
    </w:r>
    <w:r w:rsidRPr="00B01091">
      <w:rPr>
        <w:noProof/>
        <w:sz w:val="16"/>
        <w:szCs w:val="16"/>
        <w:lang w:eastAsia="it-IT"/>
      </w:rPr>
      <w:drawing>
        <wp:anchor distT="0" distB="0" distL="114300" distR="114300" simplePos="0" relativeHeight="251661312" behindDoc="1" locked="0" layoutInCell="1" allowOverlap="1" wp14:anchorId="20656BC9" wp14:editId="6B857516">
          <wp:simplePos x="0" y="0"/>
          <wp:positionH relativeFrom="column">
            <wp:posOffset>-821055</wp:posOffset>
          </wp:positionH>
          <wp:positionV relativeFrom="paragraph">
            <wp:posOffset>-177456</wp:posOffset>
          </wp:positionV>
          <wp:extent cx="7677785" cy="546100"/>
          <wp:effectExtent l="0" t="0" r="5715" b="0"/>
          <wp:wrapNone/>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pic:cNvPicPr/>
                </pic:nvPicPr>
                <pic:blipFill>
                  <a:blip r:embed="rId1">
                    <a:extLst>
                      <a:ext uri="{28A0092B-C50C-407E-A947-70E740481C1C}">
                        <a14:useLocalDpi xmlns:a14="http://schemas.microsoft.com/office/drawing/2010/main" val="0"/>
                      </a:ext>
                    </a:extLst>
                  </a:blip>
                  <a:stretch>
                    <a:fillRect/>
                  </a:stretch>
                </pic:blipFill>
                <pic:spPr>
                  <a:xfrm>
                    <a:off x="0" y="0"/>
                    <a:ext cx="7677785" cy="546100"/>
                  </a:xfrm>
                  <a:prstGeom prst="rect">
                    <a:avLst/>
                  </a:prstGeom>
                </pic:spPr>
              </pic:pic>
            </a:graphicData>
          </a:graphic>
          <wp14:sizeRelH relativeFrom="margin">
            <wp14:pctWidth>0</wp14:pctWidth>
          </wp14:sizeRelH>
          <wp14:sizeRelV relativeFrom="margin">
            <wp14:pctHeight>0</wp14:pctHeight>
          </wp14:sizeRelV>
        </wp:anchor>
      </w:drawing>
    </w:r>
    <w:sdt>
      <w:sdtPr>
        <w:rPr>
          <w:rStyle w:val="Numeropagina"/>
          <w:rFonts w:eastAsia="Times New Roman" w:cs="Arial"/>
          <w:noProof/>
          <w:color w:val="0070C0"/>
          <w:sz w:val="16"/>
          <w:szCs w:val="16"/>
          <w:lang w:eastAsia="it-IT"/>
        </w:rPr>
        <w:id w:val="1933011035"/>
        <w:docPartObj>
          <w:docPartGallery w:val="Page Numbers (Bottom of Page)"/>
          <w:docPartUnique/>
        </w:docPartObj>
      </w:sdtPr>
      <w:sdtEndPr>
        <w:rPr>
          <w:rStyle w:val="Numeropagina"/>
          <w:sz w:val="22"/>
          <w:szCs w:val="22"/>
        </w:rPr>
      </w:sdtEndPr>
      <w:sdtContent>
        <w:r w:rsidR="00B01091">
          <w:rPr>
            <w:rStyle w:val="Numeropagina"/>
            <w:rFonts w:eastAsia="Times New Roman" w:cs="Arial"/>
            <w:noProof/>
            <w:color w:val="0070C0"/>
            <w:lang w:eastAsia="it-IT"/>
          </w:rPr>
          <w:tab/>
        </w:r>
      </w:sdtContent>
    </w:sdt>
  </w:p>
  <w:p w14:paraId="5403753C" w14:textId="307B4687" w:rsidR="00506DA6" w:rsidRDefault="00480A8F" w:rsidP="00480A8F">
    <w:pPr>
      <w:pStyle w:val="Pidipagina"/>
      <w:ind w:right="36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A5E03" w14:textId="77777777" w:rsidR="00186A41" w:rsidRDefault="00186A41" w:rsidP="000F2F10">
      <w:pPr>
        <w:spacing w:after="0" w:line="240" w:lineRule="auto"/>
      </w:pPr>
      <w:r>
        <w:separator/>
      </w:r>
    </w:p>
  </w:footnote>
  <w:footnote w:type="continuationSeparator" w:id="0">
    <w:p w14:paraId="7E73E70D" w14:textId="77777777" w:rsidR="00186A41" w:rsidRDefault="00186A41" w:rsidP="000F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002F3" w14:textId="022C4F4C" w:rsidR="002F29E3" w:rsidRPr="002F29E3" w:rsidRDefault="00480A8F" w:rsidP="00480A8F">
    <w:pPr>
      <w:pStyle w:val="Intestazione"/>
    </w:pPr>
    <w:r>
      <w:rPr>
        <w:noProof/>
        <w:lang w:eastAsia="it-IT"/>
      </w:rPr>
      <w:drawing>
        <wp:anchor distT="0" distB="0" distL="114300" distR="114300" simplePos="0" relativeHeight="251659264" behindDoc="1" locked="0" layoutInCell="1" allowOverlap="1" wp14:anchorId="6AA2975D" wp14:editId="7A95BBDA">
          <wp:simplePos x="0" y="0"/>
          <wp:positionH relativeFrom="column">
            <wp:posOffset>-698347</wp:posOffset>
          </wp:positionH>
          <wp:positionV relativeFrom="paragraph">
            <wp:posOffset>-59997</wp:posOffset>
          </wp:positionV>
          <wp:extent cx="7459287" cy="1040525"/>
          <wp:effectExtent l="0" t="0" r="0" b="0"/>
          <wp:wrapNone/>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pic:cNvPicPr/>
                </pic:nvPicPr>
                <pic:blipFill>
                  <a:blip r:embed="rId1">
                    <a:extLst>
                      <a:ext uri="{28A0092B-C50C-407E-A947-70E740481C1C}">
                        <a14:useLocalDpi xmlns:a14="http://schemas.microsoft.com/office/drawing/2010/main" val="0"/>
                      </a:ext>
                    </a:extLst>
                  </a:blip>
                  <a:stretch>
                    <a:fillRect/>
                  </a:stretch>
                </pic:blipFill>
                <pic:spPr>
                  <a:xfrm>
                    <a:off x="0" y="0"/>
                    <a:ext cx="7459287" cy="10405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7105" w14:textId="6372E896" w:rsidR="000A0E40" w:rsidRPr="000A0E40" w:rsidRDefault="000A0E40" w:rsidP="000A0E40">
    <w:pPr>
      <w:pStyle w:val="Intestazione"/>
    </w:pPr>
    <w:r>
      <w:rPr>
        <w:noProof/>
        <w:lang w:eastAsia="it-IT"/>
      </w:rPr>
      <w:drawing>
        <wp:anchor distT="0" distB="0" distL="114300" distR="114300" simplePos="0" relativeHeight="251663360" behindDoc="1" locked="0" layoutInCell="1" allowOverlap="1" wp14:anchorId="4A51A120" wp14:editId="455866BC">
          <wp:simplePos x="0" y="0"/>
          <wp:positionH relativeFrom="column">
            <wp:posOffset>-711544</wp:posOffset>
          </wp:positionH>
          <wp:positionV relativeFrom="paragraph">
            <wp:posOffset>-441669</wp:posOffset>
          </wp:positionV>
          <wp:extent cx="7554482" cy="10678118"/>
          <wp:effectExtent l="0" t="0" r="2540" b="3175"/>
          <wp:wrapNone/>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7589048" cy="1072697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4A73"/>
    <w:multiLevelType w:val="hybridMultilevel"/>
    <w:tmpl w:val="A444754A"/>
    <w:lvl w:ilvl="0" w:tplc="4BBCE2B6">
      <w:start w:val="1"/>
      <w:numFmt w:val="bullet"/>
      <w:lvlText w:val="-"/>
      <w:lvlJc w:val="left"/>
      <w:pPr>
        <w:ind w:left="1080" w:hanging="360"/>
      </w:pPr>
      <w:rPr>
        <w:rFonts w:ascii="Times New Roman" w:hAnsi="Times New Roman" w:cs="Times New Roman"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82234B0"/>
    <w:multiLevelType w:val="hybridMultilevel"/>
    <w:tmpl w:val="15582FB6"/>
    <w:lvl w:ilvl="0" w:tplc="36A826B4">
      <w:start w:val="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B613D1"/>
    <w:multiLevelType w:val="hybridMultilevel"/>
    <w:tmpl w:val="E48EAC66"/>
    <w:lvl w:ilvl="0" w:tplc="87485D6C">
      <w:numFmt w:val="bullet"/>
      <w:lvlText w:val="-"/>
      <w:lvlJc w:val="left"/>
      <w:pPr>
        <w:ind w:left="1080" w:hanging="360"/>
      </w:pPr>
      <w:rPr>
        <w:rFonts w:ascii="Tahoma" w:eastAsiaTheme="minorHAnsi" w:hAnsi="Tahoma" w:cs="Tahoma" w:hint="default"/>
        <w:color w:val="FF000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275572F"/>
    <w:multiLevelType w:val="hybridMultilevel"/>
    <w:tmpl w:val="F3BC07CA"/>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8B1950"/>
    <w:multiLevelType w:val="hybridMultilevel"/>
    <w:tmpl w:val="8CBC9240"/>
    <w:lvl w:ilvl="0" w:tplc="87485D6C">
      <w:numFmt w:val="bullet"/>
      <w:lvlText w:val="-"/>
      <w:lvlJc w:val="left"/>
      <w:pPr>
        <w:ind w:left="1080" w:hanging="360"/>
      </w:pPr>
      <w:rPr>
        <w:rFonts w:ascii="Tahoma" w:eastAsiaTheme="minorHAnsi" w:hAnsi="Tahoma" w:cs="Tahoma" w:hint="default"/>
        <w:color w:val="FF000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58D6848"/>
    <w:multiLevelType w:val="hybridMultilevel"/>
    <w:tmpl w:val="D78EF432"/>
    <w:lvl w:ilvl="0" w:tplc="36A826B4">
      <w:start w:val="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091268"/>
    <w:multiLevelType w:val="hybridMultilevel"/>
    <w:tmpl w:val="C61A68F0"/>
    <w:lvl w:ilvl="0" w:tplc="5E509346">
      <w:start w:val="1"/>
      <w:numFmt w:val="bullet"/>
      <w:lvlText w:val="-"/>
      <w:lvlJc w:val="left"/>
      <w:pPr>
        <w:ind w:left="1080" w:hanging="360"/>
      </w:pPr>
      <w:rPr>
        <w:rFonts w:ascii="Times New Roman" w:hAnsi="Times New Roman" w:cs="Times New Roman" w:hint="default"/>
        <w:color w:val="FF000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A864069"/>
    <w:multiLevelType w:val="hybridMultilevel"/>
    <w:tmpl w:val="9F4E1B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72585D"/>
    <w:multiLevelType w:val="hybridMultilevel"/>
    <w:tmpl w:val="70A00704"/>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6A6DD2"/>
    <w:multiLevelType w:val="hybridMultilevel"/>
    <w:tmpl w:val="9AE48858"/>
    <w:lvl w:ilvl="0" w:tplc="36A826B4">
      <w:start w:val="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4D7556B"/>
    <w:multiLevelType w:val="hybridMultilevel"/>
    <w:tmpl w:val="70A00704"/>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7155E0"/>
    <w:multiLevelType w:val="hybridMultilevel"/>
    <w:tmpl w:val="F184FCDC"/>
    <w:lvl w:ilvl="0" w:tplc="C5DAD1AA">
      <w:start w:val="1"/>
      <w:numFmt w:val="upperRoman"/>
      <w:lvlText w:val="parte %1."/>
      <w:lvlJc w:val="right"/>
      <w:pPr>
        <w:ind w:left="720" w:hanging="360"/>
      </w:pPr>
      <w:rPr>
        <w:rFonts w:hint="default"/>
      </w:rPr>
    </w:lvl>
    <w:lvl w:ilvl="1" w:tplc="04100017">
      <w:start w:val="1"/>
      <w:numFmt w:val="lowerLetter"/>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9627B9"/>
    <w:multiLevelType w:val="hybridMultilevel"/>
    <w:tmpl w:val="61BE478E"/>
    <w:lvl w:ilvl="0" w:tplc="36A826B4">
      <w:start w:val="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3350799"/>
    <w:multiLevelType w:val="hybridMultilevel"/>
    <w:tmpl w:val="66BEF3C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3DB72DA"/>
    <w:multiLevelType w:val="multilevel"/>
    <w:tmpl w:val="6A800E86"/>
    <w:lvl w:ilvl="0">
      <w:start w:val="1"/>
      <w:numFmt w:val="decimal"/>
      <w:pStyle w:val="Titolo1"/>
      <w:lvlText w:val="%1."/>
      <w:lvlJc w:val="left"/>
      <w:pPr>
        <w:ind w:left="4330" w:hanging="360"/>
      </w:pPr>
      <w:rPr>
        <w:rFonts w:hint="default"/>
      </w:rPr>
    </w:lvl>
    <w:lvl w:ilvl="1">
      <w:start w:val="1"/>
      <w:numFmt w:val="decimal"/>
      <w:pStyle w:val="Titolo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51934030"/>
    <w:multiLevelType w:val="hybridMultilevel"/>
    <w:tmpl w:val="3AC4E3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EF11157"/>
    <w:multiLevelType w:val="hybridMultilevel"/>
    <w:tmpl w:val="EA264EE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7A14C0"/>
    <w:multiLevelType w:val="hybridMultilevel"/>
    <w:tmpl w:val="70A00704"/>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D133FA8"/>
    <w:multiLevelType w:val="hybridMultilevel"/>
    <w:tmpl w:val="BF0E0EF0"/>
    <w:lvl w:ilvl="0" w:tplc="36A826B4">
      <w:start w:val="3"/>
      <w:numFmt w:val="bullet"/>
      <w:lvlText w:val="-"/>
      <w:lvlJc w:val="left"/>
      <w:pPr>
        <w:ind w:left="783" w:hanging="360"/>
      </w:pPr>
      <w:rPr>
        <w:rFonts w:ascii="Arial" w:eastAsiaTheme="minorHAnsi" w:hAnsi="Arial" w:cs="Aria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9" w15:restartNumberingAfterBreak="0">
    <w:nsid w:val="71B9096A"/>
    <w:multiLevelType w:val="hybridMultilevel"/>
    <w:tmpl w:val="D6C87664"/>
    <w:lvl w:ilvl="0" w:tplc="5E509346">
      <w:start w:val="1"/>
      <w:numFmt w:val="bullet"/>
      <w:lvlText w:val="-"/>
      <w:lvlJc w:val="left"/>
      <w:pPr>
        <w:ind w:left="720" w:hanging="360"/>
      </w:pPr>
      <w:rPr>
        <w:rFonts w:ascii="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F663D85"/>
    <w:multiLevelType w:val="hybridMultilevel"/>
    <w:tmpl w:val="51CED9F0"/>
    <w:lvl w:ilvl="0" w:tplc="87485D6C">
      <w:numFmt w:val="bullet"/>
      <w:lvlText w:val="-"/>
      <w:lvlJc w:val="left"/>
      <w:pPr>
        <w:ind w:left="720" w:hanging="360"/>
      </w:pPr>
      <w:rPr>
        <w:rFonts w:ascii="Tahoma" w:eastAsiaTheme="minorHAnsi" w:hAnsi="Tahoma" w:cs="Tahoma"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5"/>
  </w:num>
  <w:num w:numId="4">
    <w:abstractNumId w:val="14"/>
  </w:num>
  <w:num w:numId="5">
    <w:abstractNumId w:val="14"/>
  </w:num>
  <w:num w:numId="6">
    <w:abstractNumId w:val="11"/>
  </w:num>
  <w:num w:numId="7">
    <w:abstractNumId w:val="1"/>
  </w:num>
  <w:num w:numId="8">
    <w:abstractNumId w:val="12"/>
  </w:num>
  <w:num w:numId="9">
    <w:abstractNumId w:val="10"/>
  </w:num>
  <w:num w:numId="10">
    <w:abstractNumId w:val="17"/>
  </w:num>
  <w:num w:numId="11">
    <w:abstractNumId w:val="18"/>
  </w:num>
  <w:num w:numId="12">
    <w:abstractNumId w:val="8"/>
  </w:num>
  <w:num w:numId="13">
    <w:abstractNumId w:val="16"/>
  </w:num>
  <w:num w:numId="14">
    <w:abstractNumId w:val="9"/>
  </w:num>
  <w:num w:numId="15">
    <w:abstractNumId w:val="5"/>
  </w:num>
  <w:num w:numId="16">
    <w:abstractNumId w:val="3"/>
  </w:num>
  <w:num w:numId="17">
    <w:abstractNumId w:val="7"/>
  </w:num>
  <w:num w:numId="18">
    <w:abstractNumId w:val="19"/>
  </w:num>
  <w:num w:numId="19">
    <w:abstractNumId w:val="20"/>
  </w:num>
  <w:num w:numId="20">
    <w:abstractNumId w:val="4"/>
  </w:num>
  <w:num w:numId="21">
    <w:abstractNumId w:val="2"/>
  </w:num>
  <w:num w:numId="22">
    <w:abstractNumId w:val="6"/>
  </w:num>
  <w:num w:numId="2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66"/>
    <w:rsid w:val="00001EF7"/>
    <w:rsid w:val="00003FCD"/>
    <w:rsid w:val="000048C2"/>
    <w:rsid w:val="0001081F"/>
    <w:rsid w:val="00010AC6"/>
    <w:rsid w:val="000133D2"/>
    <w:rsid w:val="00020AAC"/>
    <w:rsid w:val="00021AEB"/>
    <w:rsid w:val="000350C0"/>
    <w:rsid w:val="00037AC7"/>
    <w:rsid w:val="00043A8A"/>
    <w:rsid w:val="00046A85"/>
    <w:rsid w:val="00052DB7"/>
    <w:rsid w:val="000715B1"/>
    <w:rsid w:val="00072B0F"/>
    <w:rsid w:val="00095B3F"/>
    <w:rsid w:val="000A0E40"/>
    <w:rsid w:val="000C20B0"/>
    <w:rsid w:val="000C4740"/>
    <w:rsid w:val="000C755A"/>
    <w:rsid w:val="000E44B5"/>
    <w:rsid w:val="000F2F10"/>
    <w:rsid w:val="001029FA"/>
    <w:rsid w:val="00102CA5"/>
    <w:rsid w:val="0010482D"/>
    <w:rsid w:val="00111539"/>
    <w:rsid w:val="00112BBB"/>
    <w:rsid w:val="00113D7B"/>
    <w:rsid w:val="00114CC3"/>
    <w:rsid w:val="00125BC0"/>
    <w:rsid w:val="001312B8"/>
    <w:rsid w:val="0013148B"/>
    <w:rsid w:val="001349DF"/>
    <w:rsid w:val="00141A37"/>
    <w:rsid w:val="0014252D"/>
    <w:rsid w:val="001476FF"/>
    <w:rsid w:val="00154982"/>
    <w:rsid w:val="00155ABA"/>
    <w:rsid w:val="00157CB1"/>
    <w:rsid w:val="00162D11"/>
    <w:rsid w:val="00164E32"/>
    <w:rsid w:val="001732C4"/>
    <w:rsid w:val="00176211"/>
    <w:rsid w:val="001763A7"/>
    <w:rsid w:val="0018427C"/>
    <w:rsid w:val="00184BD6"/>
    <w:rsid w:val="00186A41"/>
    <w:rsid w:val="00190DAD"/>
    <w:rsid w:val="001A1B15"/>
    <w:rsid w:val="001B096A"/>
    <w:rsid w:val="001B3CAA"/>
    <w:rsid w:val="001C382C"/>
    <w:rsid w:val="001C3A87"/>
    <w:rsid w:val="001D2344"/>
    <w:rsid w:val="001D30E9"/>
    <w:rsid w:val="001D4C34"/>
    <w:rsid w:val="001D4E43"/>
    <w:rsid w:val="001D6E06"/>
    <w:rsid w:val="001F17B6"/>
    <w:rsid w:val="001F5CE2"/>
    <w:rsid w:val="00206619"/>
    <w:rsid w:val="0021219E"/>
    <w:rsid w:val="00216D64"/>
    <w:rsid w:val="0024727C"/>
    <w:rsid w:val="00252706"/>
    <w:rsid w:val="00253598"/>
    <w:rsid w:val="00254DF4"/>
    <w:rsid w:val="00256A2C"/>
    <w:rsid w:val="00263CF5"/>
    <w:rsid w:val="0029605B"/>
    <w:rsid w:val="002A01D4"/>
    <w:rsid w:val="002A6E62"/>
    <w:rsid w:val="002B0F5A"/>
    <w:rsid w:val="002C063E"/>
    <w:rsid w:val="002C0AE4"/>
    <w:rsid w:val="002C2768"/>
    <w:rsid w:val="002D4479"/>
    <w:rsid w:val="002D4703"/>
    <w:rsid w:val="002D70CC"/>
    <w:rsid w:val="002E3DBA"/>
    <w:rsid w:val="002E52D1"/>
    <w:rsid w:val="002E62FB"/>
    <w:rsid w:val="002E6AFC"/>
    <w:rsid w:val="002F29E3"/>
    <w:rsid w:val="002F2CA6"/>
    <w:rsid w:val="00301142"/>
    <w:rsid w:val="00301B22"/>
    <w:rsid w:val="00303CF6"/>
    <w:rsid w:val="00314ED3"/>
    <w:rsid w:val="0032028B"/>
    <w:rsid w:val="00357241"/>
    <w:rsid w:val="0035787D"/>
    <w:rsid w:val="00363806"/>
    <w:rsid w:val="003704A1"/>
    <w:rsid w:val="00373DEF"/>
    <w:rsid w:val="00377278"/>
    <w:rsid w:val="00380CDB"/>
    <w:rsid w:val="003843CB"/>
    <w:rsid w:val="003866CD"/>
    <w:rsid w:val="003A37B9"/>
    <w:rsid w:val="003A7ACD"/>
    <w:rsid w:val="003C2637"/>
    <w:rsid w:val="003C3B91"/>
    <w:rsid w:val="003D092C"/>
    <w:rsid w:val="003F0B70"/>
    <w:rsid w:val="003F661F"/>
    <w:rsid w:val="004063B1"/>
    <w:rsid w:val="0041081F"/>
    <w:rsid w:val="004115DE"/>
    <w:rsid w:val="00413871"/>
    <w:rsid w:val="00416C2B"/>
    <w:rsid w:val="004170CA"/>
    <w:rsid w:val="00432BA6"/>
    <w:rsid w:val="00442236"/>
    <w:rsid w:val="00446CCE"/>
    <w:rsid w:val="00454CCC"/>
    <w:rsid w:val="00464EA2"/>
    <w:rsid w:val="00480A8F"/>
    <w:rsid w:val="00493BFD"/>
    <w:rsid w:val="0049593A"/>
    <w:rsid w:val="00497531"/>
    <w:rsid w:val="004A04E9"/>
    <w:rsid w:val="004B41DB"/>
    <w:rsid w:val="004B73B1"/>
    <w:rsid w:val="004C2D66"/>
    <w:rsid w:val="004C40EE"/>
    <w:rsid w:val="004D12FF"/>
    <w:rsid w:val="004D2777"/>
    <w:rsid w:val="004D2949"/>
    <w:rsid w:val="004E43B1"/>
    <w:rsid w:val="004F374A"/>
    <w:rsid w:val="00503E56"/>
    <w:rsid w:val="00506DA6"/>
    <w:rsid w:val="00507EE7"/>
    <w:rsid w:val="00514ED1"/>
    <w:rsid w:val="005152C8"/>
    <w:rsid w:val="005154B5"/>
    <w:rsid w:val="005207F8"/>
    <w:rsid w:val="005312FD"/>
    <w:rsid w:val="00533DD5"/>
    <w:rsid w:val="00534105"/>
    <w:rsid w:val="005410B6"/>
    <w:rsid w:val="00544141"/>
    <w:rsid w:val="00547F44"/>
    <w:rsid w:val="005536FB"/>
    <w:rsid w:val="005605BB"/>
    <w:rsid w:val="0056172A"/>
    <w:rsid w:val="00562C6C"/>
    <w:rsid w:val="005650C1"/>
    <w:rsid w:val="00574303"/>
    <w:rsid w:val="00577635"/>
    <w:rsid w:val="00587B59"/>
    <w:rsid w:val="00592D35"/>
    <w:rsid w:val="005A1850"/>
    <w:rsid w:val="005A6708"/>
    <w:rsid w:val="005B2D15"/>
    <w:rsid w:val="005B4C01"/>
    <w:rsid w:val="005D31D4"/>
    <w:rsid w:val="005E7EA5"/>
    <w:rsid w:val="005F341E"/>
    <w:rsid w:val="005F4275"/>
    <w:rsid w:val="005F6305"/>
    <w:rsid w:val="006007FB"/>
    <w:rsid w:val="006063F6"/>
    <w:rsid w:val="0061142E"/>
    <w:rsid w:val="0061397C"/>
    <w:rsid w:val="00615353"/>
    <w:rsid w:val="006238C6"/>
    <w:rsid w:val="00627CB2"/>
    <w:rsid w:val="006306E2"/>
    <w:rsid w:val="00631C82"/>
    <w:rsid w:val="006343F6"/>
    <w:rsid w:val="00646E8F"/>
    <w:rsid w:val="0066569E"/>
    <w:rsid w:val="00667089"/>
    <w:rsid w:val="00675665"/>
    <w:rsid w:val="006A207E"/>
    <w:rsid w:val="006A54DF"/>
    <w:rsid w:val="006B1EAA"/>
    <w:rsid w:val="006D3D51"/>
    <w:rsid w:val="006E368D"/>
    <w:rsid w:val="006F3CE7"/>
    <w:rsid w:val="007105CE"/>
    <w:rsid w:val="00721BAD"/>
    <w:rsid w:val="007337A1"/>
    <w:rsid w:val="0073428D"/>
    <w:rsid w:val="00746A8D"/>
    <w:rsid w:val="00755D37"/>
    <w:rsid w:val="00774B24"/>
    <w:rsid w:val="007915E3"/>
    <w:rsid w:val="00792985"/>
    <w:rsid w:val="007A49A0"/>
    <w:rsid w:val="007B0651"/>
    <w:rsid w:val="007B1E42"/>
    <w:rsid w:val="007B4A1C"/>
    <w:rsid w:val="007B6EFE"/>
    <w:rsid w:val="007C14AC"/>
    <w:rsid w:val="007C41C1"/>
    <w:rsid w:val="007D18BC"/>
    <w:rsid w:val="007D5637"/>
    <w:rsid w:val="007E4320"/>
    <w:rsid w:val="007E601C"/>
    <w:rsid w:val="007F188B"/>
    <w:rsid w:val="007F4B9A"/>
    <w:rsid w:val="007F5C1E"/>
    <w:rsid w:val="00802BF3"/>
    <w:rsid w:val="008052AA"/>
    <w:rsid w:val="0080651E"/>
    <w:rsid w:val="00816175"/>
    <w:rsid w:val="0082260F"/>
    <w:rsid w:val="00822C6E"/>
    <w:rsid w:val="00824B36"/>
    <w:rsid w:val="008432CA"/>
    <w:rsid w:val="00850ADB"/>
    <w:rsid w:val="008555BA"/>
    <w:rsid w:val="00861CFE"/>
    <w:rsid w:val="00871CBC"/>
    <w:rsid w:val="00871CE5"/>
    <w:rsid w:val="0088108F"/>
    <w:rsid w:val="00887371"/>
    <w:rsid w:val="008B788A"/>
    <w:rsid w:val="008C036A"/>
    <w:rsid w:val="008C28BF"/>
    <w:rsid w:val="008C3366"/>
    <w:rsid w:val="008C47F0"/>
    <w:rsid w:val="008C4815"/>
    <w:rsid w:val="008C7EE8"/>
    <w:rsid w:val="008D2F25"/>
    <w:rsid w:val="008E15C1"/>
    <w:rsid w:val="008E5A97"/>
    <w:rsid w:val="009010D6"/>
    <w:rsid w:val="00904C10"/>
    <w:rsid w:val="0090626F"/>
    <w:rsid w:val="00921E2F"/>
    <w:rsid w:val="00931E67"/>
    <w:rsid w:val="00934933"/>
    <w:rsid w:val="0094454E"/>
    <w:rsid w:val="00953C52"/>
    <w:rsid w:val="009654F7"/>
    <w:rsid w:val="00965527"/>
    <w:rsid w:val="00966476"/>
    <w:rsid w:val="009712CA"/>
    <w:rsid w:val="00971F91"/>
    <w:rsid w:val="00973993"/>
    <w:rsid w:val="00985888"/>
    <w:rsid w:val="00987321"/>
    <w:rsid w:val="009A10A9"/>
    <w:rsid w:val="009A15BA"/>
    <w:rsid w:val="009A4276"/>
    <w:rsid w:val="009C5D0C"/>
    <w:rsid w:val="009C7FDE"/>
    <w:rsid w:val="009D6B3C"/>
    <w:rsid w:val="009F1D91"/>
    <w:rsid w:val="009F3219"/>
    <w:rsid w:val="00A1474F"/>
    <w:rsid w:val="00A27E25"/>
    <w:rsid w:val="00A32EE8"/>
    <w:rsid w:val="00A3695E"/>
    <w:rsid w:val="00A4441A"/>
    <w:rsid w:val="00A55659"/>
    <w:rsid w:val="00A57BD7"/>
    <w:rsid w:val="00A728D7"/>
    <w:rsid w:val="00A923D5"/>
    <w:rsid w:val="00AA3C4D"/>
    <w:rsid w:val="00AA7B7C"/>
    <w:rsid w:val="00AB1802"/>
    <w:rsid w:val="00AD559A"/>
    <w:rsid w:val="00AE2E56"/>
    <w:rsid w:val="00AE4086"/>
    <w:rsid w:val="00AF2B20"/>
    <w:rsid w:val="00B01091"/>
    <w:rsid w:val="00B03D2D"/>
    <w:rsid w:val="00B049A5"/>
    <w:rsid w:val="00B114F9"/>
    <w:rsid w:val="00B1349D"/>
    <w:rsid w:val="00B34620"/>
    <w:rsid w:val="00B37612"/>
    <w:rsid w:val="00B43FF5"/>
    <w:rsid w:val="00B5272B"/>
    <w:rsid w:val="00B54AA0"/>
    <w:rsid w:val="00B70A4F"/>
    <w:rsid w:val="00B7774B"/>
    <w:rsid w:val="00B83DDF"/>
    <w:rsid w:val="00BA408B"/>
    <w:rsid w:val="00BA775D"/>
    <w:rsid w:val="00BC21FD"/>
    <w:rsid w:val="00BC2FC6"/>
    <w:rsid w:val="00BD181F"/>
    <w:rsid w:val="00BD1A0E"/>
    <w:rsid w:val="00BD5EDB"/>
    <w:rsid w:val="00BE0438"/>
    <w:rsid w:val="00BE21CA"/>
    <w:rsid w:val="00BE4C38"/>
    <w:rsid w:val="00BE718B"/>
    <w:rsid w:val="00BF46D6"/>
    <w:rsid w:val="00C02D6A"/>
    <w:rsid w:val="00C111CD"/>
    <w:rsid w:val="00C30E54"/>
    <w:rsid w:val="00C35F49"/>
    <w:rsid w:val="00C43152"/>
    <w:rsid w:val="00C453FE"/>
    <w:rsid w:val="00C50E8A"/>
    <w:rsid w:val="00C52DE5"/>
    <w:rsid w:val="00C55347"/>
    <w:rsid w:val="00C55A2F"/>
    <w:rsid w:val="00C634CF"/>
    <w:rsid w:val="00C6720B"/>
    <w:rsid w:val="00C7027E"/>
    <w:rsid w:val="00CA3817"/>
    <w:rsid w:val="00CA459A"/>
    <w:rsid w:val="00CB78CA"/>
    <w:rsid w:val="00CC173A"/>
    <w:rsid w:val="00CC22DC"/>
    <w:rsid w:val="00CC48BC"/>
    <w:rsid w:val="00CD1FE0"/>
    <w:rsid w:val="00CF1EF7"/>
    <w:rsid w:val="00CF24D4"/>
    <w:rsid w:val="00D057FD"/>
    <w:rsid w:val="00D125D0"/>
    <w:rsid w:val="00D20C80"/>
    <w:rsid w:val="00D31B25"/>
    <w:rsid w:val="00D34E5A"/>
    <w:rsid w:val="00D35514"/>
    <w:rsid w:val="00D47783"/>
    <w:rsid w:val="00D51ADF"/>
    <w:rsid w:val="00D6279B"/>
    <w:rsid w:val="00D72B66"/>
    <w:rsid w:val="00D735F9"/>
    <w:rsid w:val="00D75695"/>
    <w:rsid w:val="00D770B3"/>
    <w:rsid w:val="00D9189F"/>
    <w:rsid w:val="00D92451"/>
    <w:rsid w:val="00D975E1"/>
    <w:rsid w:val="00D97CB8"/>
    <w:rsid w:val="00DC3585"/>
    <w:rsid w:val="00E032AF"/>
    <w:rsid w:val="00E078E1"/>
    <w:rsid w:val="00E12D18"/>
    <w:rsid w:val="00E13787"/>
    <w:rsid w:val="00E1548C"/>
    <w:rsid w:val="00E468FA"/>
    <w:rsid w:val="00E52B12"/>
    <w:rsid w:val="00E5367D"/>
    <w:rsid w:val="00E541E8"/>
    <w:rsid w:val="00E5764B"/>
    <w:rsid w:val="00E65309"/>
    <w:rsid w:val="00E67ED3"/>
    <w:rsid w:val="00E87989"/>
    <w:rsid w:val="00E91093"/>
    <w:rsid w:val="00E951AC"/>
    <w:rsid w:val="00EC28E6"/>
    <w:rsid w:val="00ED2004"/>
    <w:rsid w:val="00ED6426"/>
    <w:rsid w:val="00EE7709"/>
    <w:rsid w:val="00EF6A0B"/>
    <w:rsid w:val="00F02EBE"/>
    <w:rsid w:val="00F075FD"/>
    <w:rsid w:val="00F07A8D"/>
    <w:rsid w:val="00F2300C"/>
    <w:rsid w:val="00F24AE3"/>
    <w:rsid w:val="00F25984"/>
    <w:rsid w:val="00F336AD"/>
    <w:rsid w:val="00F3392E"/>
    <w:rsid w:val="00F37ED6"/>
    <w:rsid w:val="00F46632"/>
    <w:rsid w:val="00F46B65"/>
    <w:rsid w:val="00F505F2"/>
    <w:rsid w:val="00F534CE"/>
    <w:rsid w:val="00F60C5B"/>
    <w:rsid w:val="00F64751"/>
    <w:rsid w:val="00F6543B"/>
    <w:rsid w:val="00F80ED9"/>
    <w:rsid w:val="00F8129A"/>
    <w:rsid w:val="00F814CB"/>
    <w:rsid w:val="00F84609"/>
    <w:rsid w:val="00F86D39"/>
    <w:rsid w:val="00F93DF7"/>
    <w:rsid w:val="00F965A0"/>
    <w:rsid w:val="00FA1227"/>
    <w:rsid w:val="00FB100B"/>
    <w:rsid w:val="00FB23BA"/>
    <w:rsid w:val="00FC119C"/>
    <w:rsid w:val="00FC17E5"/>
    <w:rsid w:val="00FD72F5"/>
    <w:rsid w:val="00FE04C4"/>
    <w:rsid w:val="00FE3D2B"/>
    <w:rsid w:val="00FE3E03"/>
    <w:rsid w:val="00FE4A31"/>
    <w:rsid w:val="00FE56FF"/>
    <w:rsid w:val="00FF0DAE"/>
    <w:rsid w:val="00FF3B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A42A3"/>
  <w15:chartTrackingRefBased/>
  <w15:docId w15:val="{A197888F-D9F5-4599-8395-8A9D8C50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F3219"/>
    <w:pPr>
      <w:spacing w:line="320" w:lineRule="exact"/>
    </w:pPr>
    <w:rPr>
      <w:rFonts w:ascii="Arial" w:hAnsi="Arial"/>
    </w:rPr>
  </w:style>
  <w:style w:type="paragraph" w:styleId="Titolo1">
    <w:name w:val="heading 1"/>
    <w:basedOn w:val="Normale"/>
    <w:next w:val="Normale"/>
    <w:link w:val="Titolo1Carattere"/>
    <w:uiPriority w:val="9"/>
    <w:qFormat/>
    <w:rsid w:val="004E43B1"/>
    <w:pPr>
      <w:keepNext/>
      <w:keepLines/>
      <w:numPr>
        <w:numId w:val="2"/>
      </w:numPr>
      <w:spacing w:before="360" w:after="60"/>
      <w:ind w:left="720"/>
      <w:outlineLvl w:val="0"/>
    </w:pPr>
    <w:rPr>
      <w:rFonts w:eastAsiaTheme="majorEastAsia" w:cstheme="majorBidi"/>
      <w:b/>
      <w:color w:val="4472C4"/>
      <w:sz w:val="32"/>
      <w:szCs w:val="32"/>
    </w:rPr>
  </w:style>
  <w:style w:type="paragraph" w:styleId="Titolo2">
    <w:name w:val="heading 2"/>
    <w:basedOn w:val="Titolo1"/>
    <w:next w:val="Normale"/>
    <w:link w:val="Titolo2Carattere"/>
    <w:uiPriority w:val="9"/>
    <w:unhideWhenUsed/>
    <w:qFormat/>
    <w:rsid w:val="004E43B1"/>
    <w:pPr>
      <w:numPr>
        <w:ilvl w:val="1"/>
      </w:numPr>
      <w:outlineLvl w:val="1"/>
    </w:pPr>
    <w:rPr>
      <w:sz w:val="24"/>
      <w:szCs w:val="24"/>
    </w:rPr>
  </w:style>
  <w:style w:type="paragraph" w:styleId="Titolo3">
    <w:name w:val="heading 3"/>
    <w:basedOn w:val="Normale"/>
    <w:next w:val="Normale"/>
    <w:link w:val="Titolo3Carattere"/>
    <w:uiPriority w:val="9"/>
    <w:unhideWhenUsed/>
    <w:qFormat/>
    <w:rsid w:val="00D735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67089"/>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4E43B1"/>
    <w:rPr>
      <w:rFonts w:ascii="Arial" w:eastAsiaTheme="majorEastAsia" w:hAnsi="Arial" w:cstheme="majorBidi"/>
      <w:b/>
      <w:color w:val="4472C4"/>
      <w:sz w:val="32"/>
      <w:szCs w:val="32"/>
    </w:rPr>
  </w:style>
  <w:style w:type="character" w:customStyle="1" w:styleId="Titolo2Carattere">
    <w:name w:val="Titolo 2 Carattere"/>
    <w:basedOn w:val="Carpredefinitoparagrafo"/>
    <w:link w:val="Titolo2"/>
    <w:uiPriority w:val="9"/>
    <w:rsid w:val="004E43B1"/>
    <w:rPr>
      <w:rFonts w:ascii="Arial" w:eastAsiaTheme="majorEastAsia" w:hAnsi="Arial" w:cstheme="majorBidi"/>
      <w:b/>
      <w:color w:val="4472C4"/>
      <w:sz w:val="24"/>
      <w:szCs w:val="24"/>
    </w:rPr>
  </w:style>
  <w:style w:type="paragraph" w:styleId="Paragrafoelenco">
    <w:name w:val="List Paragraph"/>
    <w:aliases w:val="Punto elenco 1"/>
    <w:basedOn w:val="Normale"/>
    <w:link w:val="ParagrafoelencoCarattere"/>
    <w:uiPriority w:val="34"/>
    <w:qFormat/>
    <w:rsid w:val="00A27E25"/>
    <w:pPr>
      <w:ind w:left="720"/>
      <w:contextualSpacing/>
    </w:pPr>
  </w:style>
  <w:style w:type="paragraph" w:styleId="Intestazione">
    <w:name w:val="header"/>
    <w:basedOn w:val="Normale"/>
    <w:link w:val="IntestazioneCarattere"/>
    <w:uiPriority w:val="99"/>
    <w:unhideWhenUsed/>
    <w:rsid w:val="000F2F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2F10"/>
  </w:style>
  <w:style w:type="paragraph" w:styleId="Pidipagina">
    <w:name w:val="footer"/>
    <w:basedOn w:val="Normale"/>
    <w:link w:val="PidipaginaCarattere"/>
    <w:uiPriority w:val="99"/>
    <w:unhideWhenUsed/>
    <w:rsid w:val="000F2F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F2F10"/>
  </w:style>
  <w:style w:type="character" w:customStyle="1" w:styleId="ParagrafoelencoCarattere">
    <w:name w:val="Paragrafo elenco Carattere"/>
    <w:aliases w:val="Punto elenco 1 Carattere"/>
    <w:basedOn w:val="Carpredefinitoparagrafo"/>
    <w:link w:val="Paragrafoelenco"/>
    <w:uiPriority w:val="34"/>
    <w:qFormat/>
    <w:locked/>
    <w:rsid w:val="008C4815"/>
  </w:style>
  <w:style w:type="paragraph" w:customStyle="1" w:styleId="CM1">
    <w:name w:val="CM1"/>
    <w:basedOn w:val="Default"/>
    <w:next w:val="Default"/>
    <w:uiPriority w:val="99"/>
    <w:rsid w:val="00AE2E56"/>
    <w:rPr>
      <w:rFonts w:ascii="Times New Roman" w:hAnsi="Times New Roman" w:cs="Times New Roman"/>
      <w:color w:val="auto"/>
    </w:rPr>
  </w:style>
  <w:style w:type="paragraph" w:customStyle="1" w:styleId="CM3">
    <w:name w:val="CM3"/>
    <w:basedOn w:val="Default"/>
    <w:next w:val="Default"/>
    <w:uiPriority w:val="99"/>
    <w:rsid w:val="00AE2E56"/>
    <w:rPr>
      <w:rFonts w:ascii="Times New Roman" w:hAnsi="Times New Roman" w:cs="Times New Roman"/>
      <w:color w:val="auto"/>
    </w:rPr>
  </w:style>
  <w:style w:type="paragraph" w:customStyle="1" w:styleId="CM4">
    <w:name w:val="CM4"/>
    <w:basedOn w:val="Default"/>
    <w:next w:val="Default"/>
    <w:uiPriority w:val="99"/>
    <w:rsid w:val="00AE2E56"/>
    <w:rPr>
      <w:rFonts w:ascii="Times New Roman" w:hAnsi="Times New Roman" w:cs="Times New Roman"/>
      <w:color w:val="auto"/>
    </w:rPr>
  </w:style>
  <w:style w:type="character" w:styleId="Enfasigrassetto">
    <w:name w:val="Strong"/>
    <w:basedOn w:val="Carpredefinitoparagrafo"/>
    <w:uiPriority w:val="22"/>
    <w:qFormat/>
    <w:rsid w:val="006E368D"/>
    <w:rPr>
      <w:b/>
      <w:bCs/>
    </w:rPr>
  </w:style>
  <w:style w:type="paragraph" w:styleId="Titolosommario">
    <w:name w:val="TOC Heading"/>
    <w:basedOn w:val="Titolo1"/>
    <w:next w:val="Normale"/>
    <w:uiPriority w:val="39"/>
    <w:unhideWhenUsed/>
    <w:qFormat/>
    <w:rsid w:val="00F3392E"/>
    <w:pPr>
      <w:outlineLvl w:val="9"/>
    </w:pPr>
    <w:rPr>
      <w:lang w:eastAsia="it-IT"/>
    </w:rPr>
  </w:style>
  <w:style w:type="paragraph" w:styleId="Sommario1">
    <w:name w:val="toc 1"/>
    <w:basedOn w:val="Normale"/>
    <w:next w:val="Normale"/>
    <w:autoRedefine/>
    <w:uiPriority w:val="39"/>
    <w:unhideWhenUsed/>
    <w:rsid w:val="000A0E40"/>
    <w:pPr>
      <w:tabs>
        <w:tab w:val="left" w:pos="480"/>
        <w:tab w:val="right" w:leader="dot" w:pos="9623"/>
      </w:tabs>
      <w:spacing w:after="100"/>
    </w:pPr>
    <w:rPr>
      <w:b/>
      <w:bCs/>
      <w:noProof/>
    </w:rPr>
  </w:style>
  <w:style w:type="paragraph" w:styleId="Sommario2">
    <w:name w:val="toc 2"/>
    <w:basedOn w:val="Normale"/>
    <w:next w:val="Normale"/>
    <w:autoRedefine/>
    <w:uiPriority w:val="39"/>
    <w:unhideWhenUsed/>
    <w:rsid w:val="00F3392E"/>
    <w:pPr>
      <w:spacing w:after="100"/>
      <w:ind w:left="220"/>
    </w:pPr>
  </w:style>
  <w:style w:type="character" w:styleId="Collegamentoipertestuale">
    <w:name w:val="Hyperlink"/>
    <w:basedOn w:val="Carpredefinitoparagrafo"/>
    <w:uiPriority w:val="99"/>
    <w:unhideWhenUsed/>
    <w:rsid w:val="00F3392E"/>
    <w:rPr>
      <w:color w:val="0563C1" w:themeColor="hyperlink"/>
      <w:u w:val="single"/>
    </w:rPr>
  </w:style>
  <w:style w:type="character" w:customStyle="1" w:styleId="Titolo3Carattere">
    <w:name w:val="Titolo 3 Carattere"/>
    <w:basedOn w:val="Carpredefinitoparagrafo"/>
    <w:link w:val="Titolo3"/>
    <w:uiPriority w:val="9"/>
    <w:rsid w:val="00D735F9"/>
    <w:rPr>
      <w:rFonts w:asciiTheme="majorHAnsi" w:eastAsiaTheme="majorEastAsia" w:hAnsiTheme="majorHAnsi" w:cstheme="majorBidi"/>
      <w:color w:val="1F4D78" w:themeColor="accent1" w:themeShade="7F"/>
      <w:sz w:val="24"/>
      <w:szCs w:val="24"/>
    </w:rPr>
  </w:style>
  <w:style w:type="character" w:styleId="Numeropagina">
    <w:name w:val="page number"/>
    <w:basedOn w:val="Carpredefinitoparagrafo"/>
    <w:uiPriority w:val="99"/>
    <w:semiHidden/>
    <w:unhideWhenUsed/>
    <w:rsid w:val="00480A8F"/>
  </w:style>
  <w:style w:type="table" w:styleId="Grigliatabella">
    <w:name w:val="Table Grid"/>
    <w:basedOn w:val="Tabellanormale"/>
    <w:uiPriority w:val="39"/>
    <w:rsid w:val="00104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10482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6007FB"/>
    <w:rPr>
      <w:i/>
      <w:iCs/>
    </w:rPr>
  </w:style>
  <w:style w:type="paragraph" w:styleId="Testofumetto">
    <w:name w:val="Balloon Text"/>
    <w:basedOn w:val="Normale"/>
    <w:link w:val="TestofumettoCarattere"/>
    <w:uiPriority w:val="99"/>
    <w:semiHidden/>
    <w:unhideWhenUsed/>
    <w:rsid w:val="003F0B7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F0B70"/>
    <w:rPr>
      <w:rFonts w:ascii="Segoe UI" w:hAnsi="Segoe UI" w:cs="Segoe UI"/>
      <w:sz w:val="18"/>
      <w:szCs w:val="18"/>
    </w:rPr>
  </w:style>
  <w:style w:type="paragraph" w:styleId="Revisione">
    <w:name w:val="Revision"/>
    <w:hidden/>
    <w:uiPriority w:val="99"/>
    <w:semiHidden/>
    <w:rsid w:val="00F336AD"/>
    <w:pPr>
      <w:spacing w:after="0" w:line="240" w:lineRule="auto"/>
    </w:pPr>
    <w:rPr>
      <w:rFonts w:ascii="Arial" w:hAnsi="Arial"/>
    </w:rPr>
  </w:style>
  <w:style w:type="character" w:styleId="Rimandocommento">
    <w:name w:val="annotation reference"/>
    <w:basedOn w:val="Carpredefinitoparagrafo"/>
    <w:uiPriority w:val="99"/>
    <w:semiHidden/>
    <w:unhideWhenUsed/>
    <w:rsid w:val="00F336AD"/>
    <w:rPr>
      <w:sz w:val="16"/>
      <w:szCs w:val="16"/>
    </w:rPr>
  </w:style>
  <w:style w:type="paragraph" w:styleId="Testocommento">
    <w:name w:val="annotation text"/>
    <w:basedOn w:val="Normale"/>
    <w:link w:val="TestocommentoCarattere"/>
    <w:uiPriority w:val="99"/>
    <w:semiHidden/>
    <w:unhideWhenUsed/>
    <w:rsid w:val="00F336A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336AD"/>
    <w:rPr>
      <w:rFonts w:ascii="Arial" w:hAnsi="Arial"/>
      <w:sz w:val="20"/>
      <w:szCs w:val="20"/>
    </w:rPr>
  </w:style>
  <w:style w:type="paragraph" w:styleId="Soggettocommento">
    <w:name w:val="annotation subject"/>
    <w:basedOn w:val="Testocommento"/>
    <w:next w:val="Testocommento"/>
    <w:link w:val="SoggettocommentoCarattere"/>
    <w:uiPriority w:val="99"/>
    <w:semiHidden/>
    <w:unhideWhenUsed/>
    <w:rsid w:val="00F336AD"/>
    <w:rPr>
      <w:b/>
      <w:bCs/>
    </w:rPr>
  </w:style>
  <w:style w:type="character" w:customStyle="1" w:styleId="SoggettocommentoCarattere">
    <w:name w:val="Soggetto commento Carattere"/>
    <w:basedOn w:val="TestocommentoCarattere"/>
    <w:link w:val="Soggettocommento"/>
    <w:uiPriority w:val="99"/>
    <w:semiHidden/>
    <w:rsid w:val="00F336A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40226-4FE9-473D-AF63-99FCDB4C2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14</Pages>
  <Words>4525</Words>
  <Characters>25798</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Stefano Antonio</dc:creator>
  <cp:keywords/>
  <dc:description/>
  <cp:lastModifiedBy>Giovanni Pacifico</cp:lastModifiedBy>
  <cp:revision>1</cp:revision>
  <cp:lastPrinted>2024-02-02T11:54:00Z</cp:lastPrinted>
  <dcterms:created xsi:type="dcterms:W3CDTF">2024-02-28T08:44:00Z</dcterms:created>
  <dcterms:modified xsi:type="dcterms:W3CDTF">2024-04-12T05:52:00Z</dcterms:modified>
</cp:coreProperties>
</file>